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042A4" w14:textId="70FF504B" w:rsidR="00641EF9" w:rsidRDefault="00561AB8">
      <w:pPr>
        <w:spacing w:after="0" w:line="240" w:lineRule="auto"/>
        <w:jc w:val="center"/>
        <w:rPr>
          <w:rFonts w:ascii="Gill Sans" w:eastAsia="Gill Sans" w:hAnsi="Gill Sans" w:cs="Gill Sans"/>
        </w:rPr>
      </w:pPr>
      <w:r>
        <w:rPr>
          <w:rFonts w:ascii="Gill Sans" w:eastAsia="Gill Sans" w:hAnsi="Gill Sans" w:cs="Gill Sans"/>
          <w:b/>
          <w:color w:val="000000"/>
          <w:sz w:val="28"/>
          <w:szCs w:val="28"/>
        </w:rPr>
        <w:t>Librarian Strateg</w:t>
      </w:r>
      <w:r w:rsidR="003005DA">
        <w:rPr>
          <w:rFonts w:ascii="Gill Sans" w:eastAsia="Gill Sans" w:hAnsi="Gill Sans" w:cs="Gill Sans"/>
          <w:b/>
          <w:color w:val="000000"/>
          <w:sz w:val="28"/>
          <w:szCs w:val="28"/>
        </w:rPr>
        <w:t>y</w:t>
      </w:r>
      <w:r>
        <w:rPr>
          <w:rFonts w:ascii="Gill Sans" w:eastAsia="Gill Sans" w:hAnsi="Gill Sans" w:cs="Gill Sans"/>
          <w:b/>
          <w:color w:val="000000"/>
          <w:sz w:val="28"/>
          <w:szCs w:val="28"/>
        </w:rPr>
        <w:t xml:space="preserve"> in Developing </w:t>
      </w:r>
      <w:r w:rsidR="006F0ACE">
        <w:rPr>
          <w:rFonts w:ascii="Gill Sans" w:eastAsia="Gill Sans" w:hAnsi="Gill Sans" w:cs="Gill Sans"/>
          <w:b/>
          <w:color w:val="000000"/>
          <w:sz w:val="28"/>
          <w:szCs w:val="28"/>
        </w:rPr>
        <w:t xml:space="preserve">the </w:t>
      </w:r>
      <w:r>
        <w:rPr>
          <w:rFonts w:ascii="Gill Sans" w:eastAsia="Gill Sans" w:hAnsi="Gill Sans" w:cs="Gill Sans"/>
          <w:b/>
          <w:color w:val="000000"/>
          <w:sz w:val="28"/>
          <w:szCs w:val="28"/>
        </w:rPr>
        <w:t>Mastrip Pare Mobile Library</w:t>
      </w:r>
      <w:r w:rsidR="006F0ACE">
        <w:rPr>
          <w:rFonts w:ascii="Gill Sans" w:eastAsia="Gill Sans" w:hAnsi="Gill Sans" w:cs="Gill Sans"/>
          <w:b/>
          <w:color w:val="000000"/>
          <w:sz w:val="28"/>
          <w:szCs w:val="28"/>
        </w:rPr>
        <w:t xml:space="preserve"> Services (Pusling)</w:t>
      </w:r>
      <w:r>
        <w:rPr>
          <w:rFonts w:ascii="Gill Sans" w:eastAsia="Gill Sans" w:hAnsi="Gill Sans" w:cs="Gill Sans"/>
          <w:b/>
          <w:color w:val="000000"/>
          <w:sz w:val="28"/>
          <w:szCs w:val="28"/>
        </w:rPr>
        <w:t xml:space="preserve"> to Improve Children's Literacy in Kediri Regency</w:t>
      </w:r>
    </w:p>
    <w:p w14:paraId="48D96FA9" w14:textId="77777777" w:rsidR="00641EF9" w:rsidRDefault="00641EF9">
      <w:pPr>
        <w:spacing w:after="0" w:line="240" w:lineRule="auto"/>
        <w:rPr>
          <w:rFonts w:ascii="Gill Sans" w:eastAsia="Gill Sans" w:hAnsi="Gill Sans" w:cs="Gill Sans"/>
        </w:rPr>
      </w:pPr>
    </w:p>
    <w:p w14:paraId="589D7751" w14:textId="73332030" w:rsidR="00641EF9" w:rsidRDefault="007B0CE7">
      <w:pPr>
        <w:spacing w:after="0" w:line="240" w:lineRule="auto"/>
        <w:jc w:val="center"/>
        <w:rPr>
          <w:rFonts w:ascii="Gill Sans" w:eastAsia="Gill Sans" w:hAnsi="Gill Sans" w:cs="Gill Sans"/>
        </w:rPr>
      </w:pPr>
      <w:r>
        <w:rPr>
          <w:rFonts w:ascii="Gill Sans" w:eastAsia="Gill Sans" w:hAnsi="Gill Sans" w:cs="Gill Sans"/>
          <w:b/>
          <w:color w:val="000000"/>
          <w:vertAlign w:val="superscript"/>
        </w:rPr>
        <w:t>1</w:t>
      </w:r>
      <w:r w:rsidRPr="006F0ACE">
        <w:rPr>
          <w:rFonts w:ascii="Gill Sans" w:eastAsia="Gill Sans" w:hAnsi="Gill Sans" w:cs="Gill Sans"/>
          <w:b/>
          <w:color w:val="000000"/>
        </w:rPr>
        <w:t>Siti Salimah</w:t>
      </w:r>
      <w:r w:rsidRPr="00561AB8">
        <w:rPr>
          <w:rFonts w:ascii="Gill Sans" w:eastAsia="Gill Sans" w:hAnsi="Gill Sans" w:cs="Gill Sans"/>
          <w:b/>
          <w:color w:val="000000"/>
        </w:rPr>
        <w:t xml:space="preserve">, </w:t>
      </w:r>
      <w:r w:rsidR="000C093F" w:rsidRPr="000C093F">
        <w:rPr>
          <w:rFonts w:ascii="Gill Sans" w:eastAsia="Gill Sans" w:hAnsi="Gill Sans" w:cs="Gill Sans"/>
          <w:b/>
          <w:color w:val="000000"/>
          <w:vertAlign w:val="superscript"/>
        </w:rPr>
        <w:t>2</w:t>
      </w:r>
      <w:r w:rsidRPr="00561AB8">
        <w:rPr>
          <w:rFonts w:ascii="Gill Sans" w:eastAsia="Gill Sans" w:hAnsi="Gill Sans" w:cs="Gill Sans"/>
          <w:b/>
          <w:color w:val="000000"/>
        </w:rPr>
        <w:t>Nurul Setyawati Handayani</w:t>
      </w:r>
    </w:p>
    <w:p w14:paraId="2BF73EDC" w14:textId="2BE05726" w:rsidR="00641EF9" w:rsidRDefault="007B0CE7">
      <w:pPr>
        <w:spacing w:after="0" w:line="240" w:lineRule="auto"/>
        <w:jc w:val="center"/>
        <w:rPr>
          <w:rFonts w:ascii="Gill Sans" w:eastAsia="Gill Sans" w:hAnsi="Gill Sans" w:cs="Gill Sans"/>
          <w:sz w:val="22"/>
          <w:szCs w:val="22"/>
        </w:rPr>
      </w:pPr>
      <w:r>
        <w:rPr>
          <w:rFonts w:ascii="Gill Sans" w:eastAsia="Gill Sans" w:hAnsi="Gill Sans" w:cs="Gill Sans"/>
          <w:color w:val="000000"/>
          <w:sz w:val="22"/>
          <w:szCs w:val="22"/>
          <w:vertAlign w:val="superscript"/>
        </w:rPr>
        <w:t xml:space="preserve">1.2 </w:t>
      </w:r>
      <w:r w:rsidRPr="006F0ACE">
        <w:rPr>
          <w:rFonts w:ascii="Gill Sans" w:eastAsia="Gill Sans" w:hAnsi="Gill Sans" w:cs="Gill Sans"/>
          <w:color w:val="000000"/>
          <w:sz w:val="22"/>
          <w:szCs w:val="22"/>
        </w:rPr>
        <w:t>Islamic Library and Information Science Study Program, Faculty of Ushuluddin Adab and Da'wah, UIN Sayyid Ali Rahmatullah Tulungagung</w:t>
      </w:r>
      <w:r>
        <w:rPr>
          <w:rFonts w:ascii="Gill Sans" w:eastAsia="Gill Sans" w:hAnsi="Gill Sans" w:cs="Gill Sans"/>
          <w:color w:val="000000"/>
          <w:sz w:val="22"/>
          <w:szCs w:val="22"/>
          <w:vertAlign w:val="superscript"/>
        </w:rPr>
        <w:t xml:space="preserve"> </w:t>
      </w:r>
    </w:p>
    <w:p w14:paraId="235C8EDD" w14:textId="77777777" w:rsidR="00561AB8" w:rsidRPr="00402DB5" w:rsidRDefault="00561AB8" w:rsidP="00561AB8">
      <w:pPr>
        <w:spacing w:after="0" w:line="240" w:lineRule="auto"/>
        <w:jc w:val="center"/>
        <w:rPr>
          <w:rFonts w:ascii="Gill Sans" w:eastAsia="Gill Sans" w:hAnsi="Gill Sans" w:cs="Gill Sans"/>
        </w:rPr>
      </w:pPr>
      <w:hyperlink r:id="rId8">
        <w:r w:rsidRPr="00402DB5">
          <w:rPr>
            <w:rFonts w:ascii="Gill Sans" w:eastAsia="Gill Sans" w:hAnsi="Gill Sans" w:cs="Gill Sans"/>
            <w:color w:val="0000FF"/>
            <w:sz w:val="22"/>
            <w:szCs w:val="22"/>
            <w:u w:val="single"/>
            <w:vertAlign w:val="superscript"/>
          </w:rPr>
          <w:t>1</w:t>
        </w:r>
      </w:hyperlink>
      <w:hyperlink r:id="rId9">
        <w:r w:rsidRPr="00402DB5">
          <w:rPr>
            <w:rFonts w:ascii="Gill Sans" w:eastAsia="Gill Sans" w:hAnsi="Gill Sans" w:cs="Gill Sans"/>
            <w:i/>
            <w:color w:val="0000FF"/>
            <w:u w:val="single"/>
          </w:rPr>
          <w:t>e-mail:sitisalimah390@gmail.com</w:t>
        </w:r>
      </w:hyperlink>
      <w:r w:rsidRPr="00402DB5">
        <w:rPr>
          <w:rFonts w:ascii="Gill Sans" w:eastAsia="Gill Sans" w:hAnsi="Gill Sans" w:cs="Gill Sans"/>
        </w:rPr>
        <w:t xml:space="preserve">, </w:t>
      </w:r>
      <w:r w:rsidRPr="00402DB5">
        <w:rPr>
          <w:rFonts w:ascii="Gill Sans" w:eastAsia="Gill Sans" w:hAnsi="Gill Sans" w:cs="Gill Sans"/>
          <w:color w:val="000000"/>
          <w:sz w:val="22"/>
          <w:szCs w:val="22"/>
          <w:vertAlign w:val="superscript"/>
        </w:rPr>
        <w:t>2</w:t>
      </w:r>
      <w:hyperlink r:id="rId10">
        <w:r w:rsidRPr="00402DB5">
          <w:rPr>
            <w:rFonts w:ascii="Gill Sans" w:eastAsia="Gill Sans" w:hAnsi="Gill Sans" w:cs="Gill Sans"/>
            <w:i/>
            <w:color w:val="0000FF"/>
            <w:u w:val="single"/>
          </w:rPr>
          <w:t>e-mail:nurulsh662@gmail.com</w:t>
        </w:r>
      </w:hyperlink>
    </w:p>
    <w:p w14:paraId="083E06C7" w14:textId="77777777" w:rsidR="00641EF9" w:rsidRDefault="00641EF9">
      <w:pPr>
        <w:spacing w:after="0" w:line="240" w:lineRule="auto"/>
        <w:jc w:val="center"/>
        <w:rPr>
          <w:rFonts w:ascii="Gill Sans" w:eastAsia="Gill Sans" w:hAnsi="Gill Sans" w:cs="Gill Sans"/>
        </w:rPr>
      </w:pPr>
    </w:p>
    <w:tbl>
      <w:tblPr>
        <w:tblStyle w:val="a"/>
        <w:tblW w:w="7929"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643"/>
        <w:gridCol w:w="2643"/>
        <w:gridCol w:w="2643"/>
      </w:tblGrid>
      <w:tr w:rsidR="00641EF9" w14:paraId="03EBFBBB" w14:textId="77777777">
        <w:tc>
          <w:tcPr>
            <w:tcW w:w="7929" w:type="dxa"/>
            <w:gridSpan w:val="3"/>
          </w:tcPr>
          <w:p w14:paraId="4E96A2AF" w14:textId="77777777" w:rsidR="00641EF9" w:rsidRDefault="007B0CE7">
            <w:pPr>
              <w:jc w:val="center"/>
              <w:rPr>
                <w:rFonts w:ascii="Gill Sans" w:eastAsia="Gill Sans" w:hAnsi="Gill Sans" w:cs="Gill Sans"/>
                <w:sz w:val="20"/>
                <w:szCs w:val="20"/>
              </w:rPr>
            </w:pPr>
            <w:r>
              <w:rPr>
                <w:rFonts w:ascii="Gill Sans" w:eastAsia="Gill Sans" w:hAnsi="Gill Sans" w:cs="Gill Sans"/>
                <w:sz w:val="20"/>
                <w:szCs w:val="20"/>
              </w:rPr>
              <w:t>DOI: xxx.xxx.xxxx</w:t>
            </w:r>
          </w:p>
        </w:tc>
      </w:tr>
      <w:tr w:rsidR="00641EF9" w14:paraId="04B777B8" w14:textId="77777777">
        <w:tc>
          <w:tcPr>
            <w:tcW w:w="2643" w:type="dxa"/>
          </w:tcPr>
          <w:p w14:paraId="0F24D47B" w14:textId="77777777" w:rsidR="00641EF9" w:rsidRDefault="007B0CE7">
            <w:pPr>
              <w:rPr>
                <w:rFonts w:ascii="Gill Sans" w:eastAsia="Gill Sans" w:hAnsi="Gill Sans" w:cs="Gill Sans"/>
                <w:sz w:val="20"/>
                <w:szCs w:val="20"/>
              </w:rPr>
            </w:pPr>
            <w:r>
              <w:rPr>
                <w:rFonts w:ascii="Gill Sans" w:eastAsia="Gill Sans" w:hAnsi="Gill Sans" w:cs="Gill Sans"/>
                <w:sz w:val="20"/>
                <w:szCs w:val="20"/>
              </w:rPr>
              <w:t>Accepted: xxx.xxx.xxx</w:t>
            </w:r>
          </w:p>
        </w:tc>
        <w:tc>
          <w:tcPr>
            <w:tcW w:w="2643" w:type="dxa"/>
          </w:tcPr>
          <w:p w14:paraId="12F83838" w14:textId="77777777" w:rsidR="00641EF9" w:rsidRDefault="007B0CE7">
            <w:pPr>
              <w:rPr>
                <w:rFonts w:ascii="Gill Sans" w:eastAsia="Gill Sans" w:hAnsi="Gill Sans" w:cs="Gill Sans"/>
                <w:sz w:val="20"/>
                <w:szCs w:val="20"/>
              </w:rPr>
            </w:pPr>
            <w:r>
              <w:rPr>
                <w:rFonts w:ascii="Gill Sans" w:eastAsia="Gill Sans" w:hAnsi="Gill Sans" w:cs="Gill Sans"/>
                <w:sz w:val="20"/>
                <w:szCs w:val="20"/>
              </w:rPr>
              <w:t>Revised: xxx.xxx.xxx</w:t>
            </w:r>
          </w:p>
        </w:tc>
        <w:tc>
          <w:tcPr>
            <w:tcW w:w="2643" w:type="dxa"/>
          </w:tcPr>
          <w:p w14:paraId="57918566" w14:textId="77777777" w:rsidR="00641EF9" w:rsidRDefault="007B0CE7">
            <w:pPr>
              <w:rPr>
                <w:rFonts w:ascii="Gill Sans" w:eastAsia="Gill Sans" w:hAnsi="Gill Sans" w:cs="Gill Sans"/>
                <w:sz w:val="20"/>
                <w:szCs w:val="20"/>
              </w:rPr>
            </w:pPr>
            <w:r>
              <w:rPr>
                <w:rFonts w:ascii="Gill Sans" w:eastAsia="Gill Sans" w:hAnsi="Gill Sans" w:cs="Gill Sans"/>
                <w:sz w:val="20"/>
                <w:szCs w:val="20"/>
              </w:rPr>
              <w:t>Accepted: xxx.xxx.xxx</w:t>
            </w:r>
          </w:p>
        </w:tc>
      </w:tr>
    </w:tbl>
    <w:p w14:paraId="0D788345" w14:textId="77777777" w:rsidR="00641EF9" w:rsidRDefault="00641EF9">
      <w:pPr>
        <w:spacing w:after="0" w:line="240" w:lineRule="auto"/>
        <w:jc w:val="center"/>
        <w:rPr>
          <w:rFonts w:ascii="Gill Sans" w:eastAsia="Gill Sans" w:hAnsi="Gill Sans" w:cs="Gill Sans"/>
          <w:sz w:val="22"/>
          <w:szCs w:val="22"/>
        </w:rPr>
      </w:pPr>
    </w:p>
    <w:p w14:paraId="6350B519" w14:textId="77777777" w:rsidR="00641EF9" w:rsidRDefault="00641EF9">
      <w:pPr>
        <w:spacing w:after="0" w:line="240" w:lineRule="auto"/>
        <w:rPr>
          <w:rFonts w:ascii="Gill Sans" w:eastAsia="Gill Sans" w:hAnsi="Gill Sans" w:cs="Gill Sans"/>
        </w:rPr>
      </w:pPr>
    </w:p>
    <w:p w14:paraId="2A40616A" w14:textId="5BE1A111" w:rsidR="00641EF9" w:rsidRDefault="007B0CE7">
      <w:pPr>
        <w:tabs>
          <w:tab w:val="center" w:pos="4824"/>
          <w:tab w:val="left" w:pos="7875"/>
        </w:tabs>
        <w:spacing w:after="0" w:line="240" w:lineRule="auto"/>
        <w:jc w:val="center"/>
        <w:rPr>
          <w:rFonts w:ascii="Gill Sans" w:eastAsia="Gill Sans" w:hAnsi="Gill Sans" w:cs="Gill Sans"/>
        </w:rPr>
      </w:pPr>
      <w:r>
        <w:rPr>
          <w:rFonts w:ascii="Gill Sans" w:eastAsia="Gill Sans" w:hAnsi="Gill Sans" w:cs="Gill Sans"/>
          <w:b/>
          <w:i/>
          <w:color w:val="000000"/>
        </w:rPr>
        <w:t>ABSTRACT</w:t>
      </w:r>
    </w:p>
    <w:p w14:paraId="02E5F77A" w14:textId="77777777" w:rsidR="00641EF9" w:rsidRDefault="00641EF9">
      <w:pPr>
        <w:spacing w:after="0" w:line="240" w:lineRule="auto"/>
        <w:rPr>
          <w:rFonts w:ascii="Gill Sans" w:eastAsia="Gill Sans" w:hAnsi="Gill Sans" w:cs="Gill Sans"/>
        </w:rPr>
      </w:pPr>
    </w:p>
    <w:p w14:paraId="6702B17D" w14:textId="53470E60" w:rsidR="00641EF9" w:rsidRPr="00147346" w:rsidRDefault="003005DA">
      <w:pPr>
        <w:spacing w:after="0" w:line="240" w:lineRule="auto"/>
        <w:jc w:val="both"/>
        <w:rPr>
          <w:rFonts w:ascii="Gill Sans" w:eastAsia="Gill Sans" w:hAnsi="Gill Sans" w:cs="Gill Sans"/>
          <w:color w:val="000000"/>
          <w:sz w:val="22"/>
          <w:szCs w:val="22"/>
        </w:rPr>
      </w:pPr>
      <w:bookmarkStart w:id="0" w:name="_gjdgxs" w:colFirst="0" w:colLast="0"/>
      <w:bookmarkEnd w:id="0"/>
      <w:r>
        <w:rPr>
          <w:rFonts w:ascii="Gill Sans" w:eastAsia="Gill Sans" w:hAnsi="Gill Sans" w:cs="Gill Sans"/>
          <w:b/>
          <w:color w:val="000000"/>
          <w:sz w:val="22"/>
          <w:szCs w:val="22"/>
        </w:rPr>
        <w:t>Purpose Research</w:t>
      </w:r>
      <w:r w:rsidR="007B0CE7">
        <w:rPr>
          <w:rFonts w:ascii="Gill Sans" w:eastAsia="Gill Sans" w:hAnsi="Gill Sans" w:cs="Gill Sans"/>
          <w:b/>
          <w:color w:val="000000"/>
          <w:sz w:val="22"/>
          <w:szCs w:val="22"/>
        </w:rPr>
        <w:t xml:space="preserve">. </w:t>
      </w:r>
      <w:r w:rsidR="00F332E2">
        <w:rPr>
          <w:rFonts w:ascii="Gill Sans" w:eastAsia="Gill Sans" w:hAnsi="Gill Sans" w:cs="Gill Sans"/>
          <w:color w:val="000000"/>
          <w:sz w:val="22"/>
          <w:szCs w:val="22"/>
        </w:rPr>
        <w:t>This study aims to find out the strateg</w:t>
      </w:r>
      <w:r>
        <w:rPr>
          <w:rFonts w:ascii="Gill Sans" w:eastAsia="Gill Sans" w:hAnsi="Gill Sans" w:cs="Gill Sans"/>
          <w:color w:val="000000"/>
          <w:sz w:val="22"/>
          <w:szCs w:val="22"/>
        </w:rPr>
        <w:t>ies</w:t>
      </w:r>
      <w:r w:rsidR="00F332E2">
        <w:rPr>
          <w:rFonts w:ascii="Gill Sans" w:eastAsia="Gill Sans" w:hAnsi="Gill Sans" w:cs="Gill Sans"/>
          <w:color w:val="000000"/>
          <w:sz w:val="22"/>
          <w:szCs w:val="22"/>
        </w:rPr>
        <w:t xml:space="preserve"> and obstacles of librarians in developing mobile library services to improve children's literacy in Kediri Regency. This research started from the low interest in reading children and limited access to reading materials, especially in areas far from libraries. </w:t>
      </w:r>
      <w:r w:rsidR="007B0CE7">
        <w:rPr>
          <w:rFonts w:ascii="Gill Sans" w:eastAsia="Gill Sans" w:hAnsi="Gill Sans" w:cs="Gill Sans"/>
          <w:b/>
          <w:color w:val="000000"/>
          <w:sz w:val="22"/>
          <w:szCs w:val="22"/>
        </w:rPr>
        <w:t xml:space="preserve">Research Methods. </w:t>
      </w:r>
      <w:r w:rsidR="0061594B">
        <w:rPr>
          <w:rFonts w:ascii="Gill Sans" w:eastAsia="Gill Sans" w:hAnsi="Gill Sans" w:cs="Gill Sans"/>
          <w:color w:val="000000"/>
          <w:sz w:val="22"/>
          <w:szCs w:val="22"/>
        </w:rPr>
        <w:t xml:space="preserve">This study uses a qualitative approach with a descriptive method. Data was collected through direct observation of mobile library activities in several locations such as schools, </w:t>
      </w:r>
      <w:r w:rsidR="0061594B" w:rsidRPr="00337BC7">
        <w:rPr>
          <w:rFonts w:ascii="Gill Sans" w:eastAsia="Gill Sans" w:hAnsi="Gill Sans" w:cs="Gill Sans"/>
          <w:color w:val="000000"/>
          <w:sz w:val="22"/>
          <w:szCs w:val="22"/>
        </w:rPr>
        <w:t>car</w:t>
      </w:r>
      <w:r>
        <w:rPr>
          <w:rFonts w:ascii="Gill Sans" w:eastAsia="Gill Sans" w:hAnsi="Gill Sans" w:cs="Gill Sans"/>
          <w:color w:val="000000"/>
          <w:sz w:val="22"/>
          <w:szCs w:val="22"/>
        </w:rPr>
        <w:t>-</w:t>
      </w:r>
      <w:r w:rsidR="0061594B" w:rsidRPr="00337BC7">
        <w:rPr>
          <w:rFonts w:ascii="Gill Sans" w:eastAsia="Gill Sans" w:hAnsi="Gill Sans" w:cs="Gill Sans"/>
          <w:color w:val="000000"/>
          <w:sz w:val="22"/>
          <w:szCs w:val="22"/>
        </w:rPr>
        <w:t>free day</w:t>
      </w:r>
      <w:r>
        <w:rPr>
          <w:rFonts w:ascii="Gill Sans" w:eastAsia="Gill Sans" w:hAnsi="Gill Sans" w:cs="Gill Sans"/>
          <w:color w:val="000000"/>
          <w:sz w:val="22"/>
          <w:szCs w:val="22"/>
        </w:rPr>
        <w:t>s</w:t>
      </w:r>
      <w:r w:rsidR="00FB2E85">
        <w:rPr>
          <w:rFonts w:ascii="Gill Sans" w:eastAsia="Gill Sans" w:hAnsi="Gill Sans" w:cs="Gill Sans"/>
          <w:color w:val="000000"/>
          <w:sz w:val="22"/>
          <w:szCs w:val="22"/>
        </w:rPr>
        <w:t>,</w:t>
      </w:r>
      <w:r>
        <w:rPr>
          <w:rFonts w:ascii="Gill Sans" w:eastAsia="Gill Sans" w:hAnsi="Gill Sans" w:cs="Gill Sans"/>
          <w:color w:val="000000"/>
          <w:sz w:val="22"/>
          <w:szCs w:val="22"/>
        </w:rPr>
        <w:t xml:space="preserve"> </w:t>
      </w:r>
      <w:r w:rsidR="0061594B">
        <w:rPr>
          <w:rFonts w:ascii="Gill Sans" w:eastAsia="Gill Sans" w:hAnsi="Gill Sans" w:cs="Gill Sans"/>
          <w:color w:val="000000"/>
          <w:sz w:val="22"/>
          <w:szCs w:val="22"/>
        </w:rPr>
        <w:t xml:space="preserve">and city parks. Then in-depth interviews with librarians and library staff who were directly involved. As well as documentation of various activities. </w:t>
      </w:r>
      <w:r w:rsidR="007B0CE7">
        <w:rPr>
          <w:rFonts w:ascii="Gill Sans" w:eastAsia="Gill Sans" w:hAnsi="Gill Sans" w:cs="Gill Sans"/>
          <w:b/>
          <w:color w:val="000000"/>
          <w:sz w:val="22"/>
          <w:szCs w:val="22"/>
        </w:rPr>
        <w:t>Analysis</w:t>
      </w:r>
      <w:r>
        <w:rPr>
          <w:rFonts w:ascii="Gill Sans" w:eastAsia="Gill Sans" w:hAnsi="Gill Sans" w:cs="Gill Sans"/>
          <w:b/>
          <w:color w:val="000000"/>
          <w:sz w:val="22"/>
          <w:szCs w:val="22"/>
        </w:rPr>
        <w:t xml:space="preserve"> Data</w:t>
      </w:r>
      <w:r w:rsidR="007B0CE7">
        <w:rPr>
          <w:rFonts w:ascii="Gill Sans" w:eastAsia="Gill Sans" w:hAnsi="Gill Sans" w:cs="Gill Sans"/>
          <w:color w:val="000000"/>
          <w:sz w:val="22"/>
          <w:szCs w:val="22"/>
        </w:rPr>
        <w:t xml:space="preserve">. Data analysis was carried out using Miles and Huberman's theory which consisted of three stages: data reduction, data presentation, and conclusion/verification. </w:t>
      </w:r>
      <w:r w:rsidR="007B0CE7">
        <w:rPr>
          <w:rFonts w:ascii="Gill Sans" w:eastAsia="Gill Sans" w:hAnsi="Gill Sans" w:cs="Gill Sans"/>
          <w:b/>
          <w:color w:val="000000"/>
          <w:sz w:val="22"/>
          <w:szCs w:val="22"/>
        </w:rPr>
        <w:t xml:space="preserve">Result. </w:t>
      </w:r>
      <w:r w:rsidR="00590CC1">
        <w:rPr>
          <w:rFonts w:ascii="Gill Sans" w:eastAsia="Gill Sans" w:hAnsi="Gill Sans" w:cs="Gill Sans"/>
          <w:color w:val="000000"/>
          <w:sz w:val="22"/>
          <w:szCs w:val="22"/>
        </w:rPr>
        <w:t>The results of the study show that librarian strategies in developing mobile library services include the provision of educational reading, adjustment of collections to children's age development, fun services, storytelling, and the use of facilities. However, there are various obstacles such as limited facilities, librarians, collections, the use of technology</w:t>
      </w:r>
      <w:r>
        <w:rPr>
          <w:rFonts w:ascii="Gill Sans" w:eastAsia="Gill Sans" w:hAnsi="Gill Sans" w:cs="Gill Sans"/>
          <w:color w:val="000000"/>
          <w:sz w:val="22"/>
          <w:szCs w:val="22"/>
        </w:rPr>
        <w:t xml:space="preserve">, </w:t>
      </w:r>
      <w:r w:rsidR="00590CC1">
        <w:rPr>
          <w:rFonts w:ascii="Gill Sans" w:eastAsia="Gill Sans" w:hAnsi="Gill Sans" w:cs="Gill Sans"/>
          <w:color w:val="000000"/>
          <w:sz w:val="22"/>
          <w:szCs w:val="22"/>
        </w:rPr>
        <w:t xml:space="preserve">and low interest in reading in some schools. </w:t>
      </w:r>
      <w:r w:rsidR="007B0CE7">
        <w:rPr>
          <w:rFonts w:ascii="Gill Sans" w:eastAsia="Gill Sans" w:hAnsi="Gill Sans" w:cs="Gill Sans"/>
          <w:b/>
          <w:color w:val="000000"/>
          <w:sz w:val="22"/>
          <w:szCs w:val="22"/>
        </w:rPr>
        <w:t xml:space="preserve">Conclusion. </w:t>
      </w:r>
      <w:r w:rsidR="00BB3FB8">
        <w:rPr>
          <w:rFonts w:ascii="Gill Sans" w:eastAsia="Gill Sans" w:hAnsi="Gill Sans" w:cs="Gill Sans"/>
          <w:color w:val="000000"/>
          <w:sz w:val="22"/>
          <w:szCs w:val="22"/>
        </w:rPr>
        <w:t>The Mastrip Pare Mobile Library has a positive impact on improving children's literacy but still faces obstacles in its management that can be overcome by strengthening promotional strategies, increasing the number of collections, and utilizing digital technology to expand its reach. For further research, they can explore digital-based mobile library services and collaborate with literacy communities to increase the effectiveness of services.</w:t>
      </w:r>
    </w:p>
    <w:p w14:paraId="6D5FE445" w14:textId="77777777" w:rsidR="00641EF9" w:rsidRDefault="00641EF9">
      <w:pPr>
        <w:spacing w:after="0" w:line="240" w:lineRule="auto"/>
        <w:rPr>
          <w:rFonts w:ascii="Gill Sans" w:eastAsia="Gill Sans" w:hAnsi="Gill Sans" w:cs="Gill Sans"/>
        </w:rPr>
      </w:pPr>
    </w:p>
    <w:p w14:paraId="12C51F6F" w14:textId="4F0DBCC1" w:rsidR="00641EF9" w:rsidRDefault="007B0CE7">
      <w:pPr>
        <w:spacing w:after="0" w:line="240" w:lineRule="auto"/>
        <w:jc w:val="both"/>
        <w:rPr>
          <w:rFonts w:ascii="Gill Sans" w:eastAsia="Gill Sans" w:hAnsi="Gill Sans" w:cs="Gill Sans"/>
        </w:rPr>
      </w:pPr>
      <w:r>
        <w:rPr>
          <w:rFonts w:ascii="Gill Sans" w:eastAsia="Gill Sans" w:hAnsi="Gill Sans" w:cs="Gill Sans"/>
          <w:b/>
          <w:i/>
          <w:color w:val="000000"/>
          <w:sz w:val="22"/>
          <w:szCs w:val="22"/>
        </w:rPr>
        <w:t xml:space="preserve">Keywords: </w:t>
      </w:r>
      <w:r w:rsidR="00C43747">
        <w:rPr>
          <w:rFonts w:ascii="Gill Sans" w:eastAsia="Gill Sans" w:hAnsi="Gill Sans" w:cs="Gill Sans"/>
          <w:i/>
          <w:color w:val="000000"/>
          <w:sz w:val="22"/>
          <w:szCs w:val="22"/>
        </w:rPr>
        <w:t>Librarian strategy, library services, mobile library, children's literacy</w:t>
      </w:r>
    </w:p>
    <w:p w14:paraId="2F539C3F" w14:textId="77777777" w:rsidR="00641EF9" w:rsidRDefault="00641EF9">
      <w:pPr>
        <w:spacing w:after="0" w:line="240" w:lineRule="auto"/>
        <w:rPr>
          <w:rFonts w:ascii="Gill Sans" w:eastAsia="Gill Sans" w:hAnsi="Gill Sans" w:cs="Gill Sans"/>
        </w:rPr>
      </w:pPr>
    </w:p>
    <w:p w14:paraId="359DFC32" w14:textId="77777777" w:rsidR="00641EF9" w:rsidRDefault="00641EF9">
      <w:pPr>
        <w:spacing w:after="0" w:line="240" w:lineRule="auto"/>
        <w:rPr>
          <w:rFonts w:ascii="Gill Sans" w:eastAsia="Gill Sans" w:hAnsi="Gill Sans" w:cs="Gill Sans"/>
        </w:rPr>
      </w:pPr>
    </w:p>
    <w:p w14:paraId="08E0E5CE" w14:textId="77777777" w:rsidR="00641EF9" w:rsidRDefault="00641EF9">
      <w:pPr>
        <w:spacing w:after="0" w:line="240" w:lineRule="auto"/>
        <w:rPr>
          <w:rFonts w:ascii="Gill Sans" w:eastAsia="Gill Sans" w:hAnsi="Gill Sans" w:cs="Gill Sans"/>
          <w:b/>
          <w:color w:val="000000"/>
        </w:rPr>
      </w:pPr>
    </w:p>
    <w:p w14:paraId="36DCC8EF" w14:textId="0A872D0A" w:rsidR="00641EF9" w:rsidRDefault="007B0CE7" w:rsidP="00C43747">
      <w:pPr>
        <w:numPr>
          <w:ilvl w:val="0"/>
          <w:numId w:val="2"/>
        </w:numPr>
        <w:spacing w:after="0" w:line="240" w:lineRule="auto"/>
        <w:ind w:left="426" w:hanging="426"/>
        <w:jc w:val="both"/>
        <w:rPr>
          <w:rFonts w:ascii="Gill Sans" w:eastAsia="Gill Sans" w:hAnsi="Gill Sans" w:cs="Gill Sans"/>
          <w:b/>
          <w:color w:val="000000"/>
        </w:rPr>
      </w:pPr>
      <w:r>
        <w:rPr>
          <w:rFonts w:ascii="Gill Sans" w:eastAsia="Gill Sans" w:hAnsi="Gill Sans" w:cs="Gill Sans"/>
          <w:b/>
          <w:color w:val="000000"/>
        </w:rPr>
        <w:lastRenderedPageBreak/>
        <w:t xml:space="preserve">INTRODUCTION </w:t>
      </w:r>
    </w:p>
    <w:p w14:paraId="4F153C09" w14:textId="77777777" w:rsidR="00641EF9" w:rsidRDefault="007B0CE7">
      <w:pPr>
        <w:spacing w:after="0" w:line="240" w:lineRule="auto"/>
        <w:ind w:left="426" w:hanging="426"/>
        <w:jc w:val="both"/>
        <w:rPr>
          <w:rFonts w:ascii="Gill Sans" w:eastAsia="Gill Sans" w:hAnsi="Gill Sans" w:cs="Gill Sans"/>
          <w:color w:val="000000"/>
        </w:rPr>
      </w:pPr>
      <w:r>
        <w:rPr>
          <w:rFonts w:ascii="Gill Sans" w:eastAsia="Gill Sans" w:hAnsi="Gill Sans" w:cs="Gill Sans"/>
          <w:color w:val="000000"/>
        </w:rPr>
        <w:tab/>
      </w:r>
      <w:r>
        <w:rPr>
          <w:rFonts w:ascii="Gill Sans" w:eastAsia="Gill Sans" w:hAnsi="Gill Sans" w:cs="Gill Sans"/>
          <w:color w:val="000000"/>
        </w:rPr>
        <w:tab/>
      </w:r>
    </w:p>
    <w:p w14:paraId="6CBD6FB6" w14:textId="43CBDDA9" w:rsidR="00F167C1" w:rsidRDefault="00FF4755" w:rsidP="007C4FED">
      <w:pPr>
        <w:pBdr>
          <w:top w:val="nil"/>
          <w:left w:val="nil"/>
          <w:bottom w:val="nil"/>
          <w:right w:val="nil"/>
          <w:between w:val="nil"/>
        </w:pBdr>
        <w:spacing w:line="240" w:lineRule="auto"/>
        <w:ind w:firstLine="426"/>
        <w:jc w:val="both"/>
        <w:rPr>
          <w:rFonts w:ascii="Gill Sans" w:eastAsia="Gill Sans" w:hAnsi="Gill Sans" w:cs="Gill Sans"/>
          <w:color w:val="252525"/>
        </w:rPr>
      </w:pPr>
      <w:r>
        <w:rPr>
          <w:rFonts w:ascii="Gill Sans" w:eastAsia="Gill Sans" w:hAnsi="Gill Sans" w:cs="Gill Sans"/>
          <w:color w:val="252525"/>
        </w:rPr>
        <w:t>Literacy is one of the key factors in building the quality of human resources, especially in children who are in the developmental phase. Good literacy skills contribute to improving critical thinking, communication skills</w:t>
      </w:r>
      <w:r w:rsidR="00FB2E85">
        <w:rPr>
          <w:rFonts w:ascii="Gill Sans" w:eastAsia="Gill Sans" w:hAnsi="Gill Sans" w:cs="Gill Sans"/>
          <w:color w:val="252525"/>
        </w:rPr>
        <w:t>,</w:t>
      </w:r>
      <w:r>
        <w:rPr>
          <w:rFonts w:ascii="Gill Sans" w:eastAsia="Gill Sans" w:hAnsi="Gill Sans" w:cs="Gill Sans"/>
          <w:color w:val="252525"/>
        </w:rPr>
        <w:t xml:space="preserve"> and academic achievement </w:t>
      </w:r>
      <w:r>
        <w:rPr>
          <w:rFonts w:ascii="Gill Sans" w:eastAsia="Gill Sans" w:hAnsi="Gill Sans" w:cs="Gill Sans"/>
          <w:color w:val="252525"/>
        </w:rPr>
        <w:fldChar w:fldCharType="begin" w:fldLock="1"/>
      </w:r>
      <w:r w:rsidR="00553254">
        <w:rPr>
          <w:rFonts w:ascii="Gill Sans" w:eastAsia="Gill Sans" w:hAnsi="Gill Sans" w:cs="Gill Sans"/>
          <w:color w:val="252525"/>
        </w:rPr>
        <w:instrText>ADDIN CSL_CITATION {"citationItems":[{"id":"ITEM-1","itemData":{"author":[{"dropping-particle":"","family":"Marie","given":"Jaenetta","non-dropping-particle":"","parse-names":false,"suffix":""},{"dropping-particle":"","family":"Raja","given":"Bhary","non-dropping-particle":"","parse-names":false,"suffix":""},{"dropping-particle":"","family":"Priska","given":"Mariana","non-dropping-particle":"","parse-names":false,"suffix":""},{"dropping-particle":"","family":"Putu","given":"Fahik I","non-dropping-particle":"","parse-names":false,"suffix":""}],"container-title":"Sinaptek","id":"ITEM-1","issued":{"date-parts":[["2023"]]},"page":"127-134","title":"Pentingnya Edukasi Literasi Anak Diusia Dini","type":"article-journal","volume":"6"},"uris":["http://www.mendeley.com/documents/?uuid=3b39cf43-b94c-4aea-8cc0-165866463428"]}],"mendeley":{"formattedCitation":"(Marie et al., 2023)","manualFormatting":"(Marie dkk, 2023)","plainTextFormattedCitation":"(Marie et al., 2023)","previouslyFormattedCitation":"(Marie et al., 2023)"},"properties":{"noteIndex":0},"schema":"https://github.com/citation-style-language/schema/raw/master/csl-citation.json"}</w:instrText>
      </w:r>
      <w:r>
        <w:rPr>
          <w:rFonts w:ascii="Gill Sans" w:eastAsia="Gill Sans" w:hAnsi="Gill Sans" w:cs="Gill Sans"/>
          <w:color w:val="252525"/>
        </w:rPr>
        <w:fldChar w:fldCharType="separate"/>
      </w:r>
      <w:r w:rsidRPr="00FF4755">
        <w:rPr>
          <w:rFonts w:ascii="Gill Sans" w:eastAsia="Gill Sans" w:hAnsi="Gill Sans" w:cs="Gill Sans"/>
          <w:noProof/>
          <w:color w:val="252525"/>
        </w:rPr>
        <w:t>(Marie et al, 2023)</w:t>
      </w:r>
      <w:r>
        <w:rPr>
          <w:rFonts w:ascii="Gill Sans" w:eastAsia="Gill Sans" w:hAnsi="Gill Sans" w:cs="Gill Sans"/>
          <w:color w:val="252525"/>
        </w:rPr>
        <w:fldChar w:fldCharType="end"/>
      </w:r>
      <w:r>
        <w:rPr>
          <w:rFonts w:ascii="Gill Sans" w:eastAsia="Gill Sans" w:hAnsi="Gill Sans" w:cs="Gill Sans"/>
          <w:color w:val="252525"/>
        </w:rPr>
        <w:t xml:space="preserve">. However, a UNESCO report shows that the reading index in Indonesia is still very low, which is only 0.001% which means that only one in a thousand people have a high interest in reading </w:t>
      </w:r>
      <w:r>
        <w:rPr>
          <w:rFonts w:ascii="Gill Sans" w:eastAsia="Gill Sans" w:hAnsi="Gill Sans" w:cs="Gill Sans"/>
          <w:color w:val="252525"/>
        </w:rPr>
        <w:fldChar w:fldCharType="begin" w:fldLock="1"/>
      </w:r>
      <w:r w:rsidR="009C19DE">
        <w:rPr>
          <w:rFonts w:ascii="Gill Sans" w:eastAsia="Gill Sans" w:hAnsi="Gill Sans" w:cs="Gill Sans"/>
          <w:color w:val="252525"/>
        </w:rPr>
        <w:instrText>ADDIN CSL_CITATION {"citationItems":[{"id":"ITEM-1","itemData":{"ISSN":"2797-2275","abstract":"Keberadaan suatu komunitas ataupun kelompok rumah baca dapat \nmempengaruhi tingkat minat baca masyarakat sekitarnya, hal inilah \nyang dilakukan oleh sekelompok pendiri Rumah Baca Kolong di \nDusun Maccini kecamatan Bangkala yang menjadi wadah atau \nruang bagi masyarakat dalam mengembangkan kreativitas dan \nminat baca masyarakat sekitarnya terutama bagi anak-anak. \nPenelitian ini bertujuan untuk mengetahui Peran “Rumah Baca \nKolong” Dalam Meningkatkan Minat Baca Masyarakat Dusun \nMaccini Kecamatan Bangkala Kabupaten Jeneponto. Penelitian ini \nmenggunakan metode penelitian kualitatif dalam pengumpulan \ndata penelitian dilakukan secara observasi, wawancara dan \ndokumentasi. Untuk meningkatkan minat baca masyarakat “Ruang \nBaca Kolong” memiliki beberapa kegiatan diantaranya kelas ceria, \nlapak buku keliling desa, pengajian rutin hingga pelatihan \npenulisan.","author":[{"dropping-particle":"","family":"Nasrullah","given":"","non-dropping-particle":"","parse-names":false,"suffix":""},{"dropping-particle":"","family":"Tawakkal","given":"","non-dropping-particle":"","parse-names":false,"suffix":""}],"container-title":"Jurnal Perpustakaan dan Informasi","id":"ITEM-1","issue":"2","issued":{"date-parts":[["2021"]]},"page":"46-52","title":"Peran “Rumah Baca Kolong” dalam Meningkatkan Minat Baca Masyarakat Dusun Maccini Kecamatan Bangkala Kabupaten Jeneponto","type":"article-journal","volume":"1"},"uris":["http://www.mendeley.com/documents/?uuid=c1aca446-9d6b-4b88-bb1d-627dccb5c450"]}],"mendeley":{"formattedCitation":"(Nasrullah &amp; Tawakkal, 2021)","plainTextFormattedCitation":"(Nasrullah &amp; Tawakkal, 2021)","previouslyFormattedCitation":"(Nasrullah &amp; Tawakkal, 2021)"},"properties":{"noteIndex":0},"schema":"https://github.com/citation-style-language/schema/raw/master/csl-citation.json"}</w:instrText>
      </w:r>
      <w:r>
        <w:rPr>
          <w:rFonts w:ascii="Gill Sans" w:eastAsia="Gill Sans" w:hAnsi="Gill Sans" w:cs="Gill Sans"/>
          <w:color w:val="252525"/>
        </w:rPr>
        <w:fldChar w:fldCharType="separate"/>
      </w:r>
      <w:r w:rsidRPr="00FF4755">
        <w:rPr>
          <w:rFonts w:ascii="Gill Sans" w:eastAsia="Gill Sans" w:hAnsi="Gill Sans" w:cs="Gill Sans"/>
          <w:noProof/>
          <w:color w:val="252525"/>
        </w:rPr>
        <w:t>(Nasrullah &amp; Tawakkal, 2021)</w:t>
      </w:r>
      <w:r>
        <w:rPr>
          <w:rFonts w:ascii="Gill Sans" w:eastAsia="Gill Sans" w:hAnsi="Gill Sans" w:cs="Gill Sans"/>
          <w:color w:val="252525"/>
        </w:rPr>
        <w:fldChar w:fldCharType="end"/>
      </w:r>
      <w:r>
        <w:rPr>
          <w:rFonts w:ascii="Gill Sans" w:eastAsia="Gill Sans" w:hAnsi="Gill Sans" w:cs="Gill Sans"/>
          <w:color w:val="252525"/>
        </w:rPr>
        <w:t xml:space="preserve">. The low literacy level in Indonesia is influenced by various factors, one of </w:t>
      </w:r>
      <w:r w:rsidR="00793364">
        <w:rPr>
          <w:rFonts w:ascii="Gill Sans" w:eastAsia="Gill Sans" w:hAnsi="Gill Sans" w:cs="Gill Sans"/>
          <w:color w:val="252525"/>
        </w:rPr>
        <w:t>them</w:t>
      </w:r>
      <w:r w:rsidR="00D704A3">
        <w:rPr>
          <w:rFonts w:ascii="Gill Sans" w:eastAsia="Gill Sans" w:hAnsi="Gill Sans" w:cs="Gill Sans"/>
          <w:color w:val="252525"/>
        </w:rPr>
        <w:t xml:space="preserve"> being</w:t>
      </w:r>
      <w:r>
        <w:rPr>
          <w:rFonts w:ascii="Gill Sans" w:eastAsia="Gill Sans" w:hAnsi="Gill Sans" w:cs="Gill Sans"/>
          <w:color w:val="252525"/>
        </w:rPr>
        <w:t xml:space="preserve"> limited access to quality reading materials, especially in areas far from city centers. </w:t>
      </w:r>
    </w:p>
    <w:p w14:paraId="5F2BC566" w14:textId="6DA0AD49" w:rsidR="00F167C1" w:rsidRDefault="00CC131E" w:rsidP="00F167C1">
      <w:pPr>
        <w:pBdr>
          <w:top w:val="nil"/>
          <w:left w:val="nil"/>
          <w:bottom w:val="nil"/>
          <w:right w:val="nil"/>
          <w:between w:val="nil"/>
        </w:pBdr>
        <w:spacing w:line="240" w:lineRule="auto"/>
        <w:ind w:firstLine="426"/>
        <w:jc w:val="both"/>
        <w:rPr>
          <w:rFonts w:ascii="Gill Sans" w:eastAsia="Gill Sans" w:hAnsi="Gill Sans" w:cs="Gill Sans"/>
          <w:color w:val="252525"/>
        </w:rPr>
      </w:pPr>
      <w:r>
        <w:rPr>
          <w:rFonts w:ascii="Gill Sans" w:eastAsia="Gill Sans" w:hAnsi="Gill Sans" w:cs="Gill Sans"/>
          <w:color w:val="252525"/>
        </w:rPr>
        <w:t xml:space="preserve">Kediri Regency has several areas that do not have libraries, so it is difficult for children in these areas to get adequate reading materials. To overcome this problem, the Mastrip Pare Mobile Library developed a service </w:t>
      </w:r>
      <w:r w:rsidR="00FB2E85">
        <w:rPr>
          <w:rFonts w:ascii="Gill Sans" w:eastAsia="Gill Sans" w:hAnsi="Gill Sans" w:cs="Gill Sans"/>
          <w:color w:val="252525"/>
        </w:rPr>
        <w:t>to expand</w:t>
      </w:r>
      <w:r>
        <w:rPr>
          <w:rFonts w:ascii="Gill Sans" w:eastAsia="Gill Sans" w:hAnsi="Gill Sans" w:cs="Gill Sans"/>
          <w:color w:val="252525"/>
        </w:rPr>
        <w:t xml:space="preserve"> the range of reading materials for the community, especially children.  Although mobile library services have been running in recent years, the number of visitors has been unstable. In 2022 there were 1,401 visitors, a drastic decrease to 673 visitors in 2023. Until October 2024, the number of visitors increased again to 1,017 </w:t>
      </w:r>
      <w:r w:rsidR="00793364">
        <w:rPr>
          <w:rFonts w:ascii="Gill Sans" w:eastAsia="Gill Sans" w:hAnsi="Gill Sans" w:cs="Gill Sans"/>
          <w:color w:val="252525"/>
        </w:rPr>
        <w:t>visitors</w:t>
      </w:r>
      <w:r>
        <w:rPr>
          <w:rFonts w:ascii="Gill Sans" w:eastAsia="Gill Sans" w:hAnsi="Gill Sans" w:cs="Gill Sans"/>
          <w:color w:val="252525"/>
        </w:rPr>
        <w:t xml:space="preserve">, but it is still low compared to 2022. The data shows that the effectiveness of mobile library services in improving children's literacy still needs further evaluation. </w:t>
      </w:r>
    </w:p>
    <w:p w14:paraId="2B4FAFAB" w14:textId="08172136" w:rsidR="00F167C1" w:rsidRDefault="009C19DE" w:rsidP="00F167C1">
      <w:pPr>
        <w:pBdr>
          <w:top w:val="nil"/>
          <w:left w:val="nil"/>
          <w:bottom w:val="nil"/>
          <w:right w:val="nil"/>
          <w:between w:val="nil"/>
        </w:pBdr>
        <w:spacing w:line="240" w:lineRule="auto"/>
        <w:ind w:firstLine="426"/>
        <w:jc w:val="both"/>
        <w:rPr>
          <w:rFonts w:ascii="Gill Sans" w:eastAsia="Gill Sans" w:hAnsi="Gill Sans" w:cs="Gill Sans"/>
          <w:color w:val="252525"/>
        </w:rPr>
      </w:pPr>
      <w:r>
        <w:rPr>
          <w:rFonts w:ascii="Gill Sans" w:eastAsia="Gill Sans" w:hAnsi="Gill Sans" w:cs="Gill Sans"/>
          <w:color w:val="252525"/>
        </w:rPr>
        <w:t xml:space="preserve">Previous research shows that mobile library services have an impact on children's literacy, but the increase is still not significant. A study noted that the Kediri City Mobile Library was only able to increase children's literacy by 6.2% </w:t>
      </w:r>
      <w:r>
        <w:rPr>
          <w:rFonts w:ascii="Gill Sans" w:eastAsia="Gill Sans" w:hAnsi="Gill Sans" w:cs="Gill Sans"/>
          <w:color w:val="252525"/>
        </w:rPr>
        <w:fldChar w:fldCharType="begin" w:fldLock="1"/>
      </w:r>
      <w:r w:rsidR="005D29C2">
        <w:rPr>
          <w:rFonts w:ascii="Gill Sans" w:eastAsia="Gill Sans" w:hAnsi="Gill Sans" w:cs="Gill Sans"/>
          <w:color w:val="252525"/>
        </w:rPr>
        <w:instrText>ADDIN CSL_CITATION {"citationItems":[{"id":"ITEM-1","itemData":{"author":[{"dropping-particle":"","family":"Fatimatuz","given":"Nining","non-dropping-particle":"","parse-names":false,"suffix":""}],"id":"ITEM-1","issued":{"date-parts":[["2024"]]},"number-of-pages":"22","publisher":"Universitas Islam Sayyid Ali Rahmatullah Tulungagung","title":"Pengaruh Layanan Perpustakaan Keliling Kota Kediri Terhadap Literasi Anak","type":"thesis"},"uris":["http://www.mendeley.com/documents/?uuid=008df4c2-221c-4bd0-838b-c050a23d17b4"]}],"mendeley":{"formattedCitation":"(Fatimatuz, 2024)","plainTextFormattedCitation":"(Fatimatuz, 2024)","previouslyFormattedCitation":"(Fatimatuz, 2024)"},"properties":{"noteIndex":0},"schema":"https://github.com/citation-style-language/schema/raw/master/csl-citation.json"}</w:instrText>
      </w:r>
      <w:r>
        <w:rPr>
          <w:rFonts w:ascii="Gill Sans" w:eastAsia="Gill Sans" w:hAnsi="Gill Sans" w:cs="Gill Sans"/>
          <w:color w:val="252525"/>
        </w:rPr>
        <w:fldChar w:fldCharType="separate"/>
      </w:r>
      <w:r w:rsidRPr="009C19DE">
        <w:rPr>
          <w:rFonts w:ascii="Gill Sans" w:eastAsia="Gill Sans" w:hAnsi="Gill Sans" w:cs="Gill Sans"/>
          <w:noProof/>
          <w:color w:val="252525"/>
        </w:rPr>
        <w:t>(Fatimatuz, 2024)</w:t>
      </w:r>
      <w:r>
        <w:rPr>
          <w:rFonts w:ascii="Gill Sans" w:eastAsia="Gill Sans" w:hAnsi="Gill Sans" w:cs="Gill Sans"/>
          <w:color w:val="252525"/>
        </w:rPr>
        <w:fldChar w:fldCharType="end"/>
      </w:r>
      <w:r>
        <w:rPr>
          <w:rFonts w:ascii="Gill Sans" w:eastAsia="Gill Sans" w:hAnsi="Gill Sans" w:cs="Gill Sans"/>
          <w:color w:val="252525"/>
        </w:rPr>
        <w:t xml:space="preserve">. Another study in Solok Regency, West Sumatra, found that the main strategies in the development of mobile libraries include adding service points and increasing the number of visits every year. The supporting factors for the success of this program are the annual budget allocation and the improvement of facilities </w:t>
      </w:r>
      <w:r w:rsidR="00D33141">
        <w:rPr>
          <w:rFonts w:ascii="Gill Sans" w:eastAsia="Gill Sans" w:hAnsi="Gill Sans" w:cs="Gill Sans"/>
          <w:color w:val="252525"/>
        </w:rPr>
        <w:fldChar w:fldCharType="begin" w:fldLock="1"/>
      </w:r>
      <w:r w:rsidR="00D33141">
        <w:rPr>
          <w:rFonts w:ascii="Gill Sans" w:eastAsia="Gill Sans" w:hAnsi="Gill Sans" w:cs="Gill Sans"/>
          <w:color w:val="252525"/>
        </w:rPr>
        <w:instrText>ADDIN CSL_CITATION {"citationItems":[{"id":"ITEM-1","itemData":{"DOI":"10.24821/jap.v3i2.8045","ISSN":"2808-1641","abstract":"Perpustakaan umum berkewajiban memberikan pelayanan informasi yang tepat dan merata kepada seluruh masyarakat melalui kegiatan perpustakaan keliling. Tujuan dari penelitian ini adalah mendeskripsikan strategi pengembangan layanan perpustakaan keliling di Dinas Perpustakaan dan Kearsipan Kabupaten Solok Provinsi Sumatera Barat. Metode penelitian yang digunakan adalah kualitatif dengan pendekatan deskriptif. Data diambil melalui observasi, wawancara dan dokumen kegiatan perpustakaan keliling. Hasil dari penelitian sebagai berikut: (1) perpustakaan keliling di Dinas Perpustakaan dan Kearsipan Kabupaten Solok Propinsi Sumatera Barat perlu menambah titik layanan dan menambah jumlah kunjungan setiap tahunnya; (2) Dinas Perpustakaan dan Kearsipan perlu meningkatkan kepedulian terhadap aktivitas perpustakaan keliling dengan kebijakan yang mendukung pengembangan perpustakaan keliling. Bentuk kebijakan yang dilaksanakan selama ini adalah memberikan anggaran tiap tahun untuk penyelenggaraan perpustakaan keliling, kebijakan dalam sarana dan prasarana perpustakaan keliling, fasilitas perpustakaan keliling, dan koleksi yang dilayankan. Strategy for developing mobile library services at the Library and Archives Service, Solok Regency, West Sumatra Province. Public libraries must provide accurate and equitable information services to the community through mobile library activities. This study describes the strategy for developing mobile library services at the Library and Archives Service, Solok Regency, West Sumatra Province. The research method used is qualitative with a descriptive approach. Data were taken through observation, interviews, and documents on mobile library activities. The results of the research are as follows: (1) mobile library at the Library and Archives Service, Solok Regency, West Sumatra Province, by adding service points and increasing the number of visits each year and (2) increasing awareness of mobile library activities, this can be seen from the policies given by Regional Libraries for the development of mobile libraries. The form of the policies implemented so far is to provide an annual budget for implementing mobile libraries, policies on mobile library facilities and infrastructure, mobile library facilities, and the collections used.","author":[{"dropping-particle":"","family":"Ayu","given":"Yun Fitra","non-dropping-particle":"","parse-names":false,"suffix":""}],"container-title":"ABDI PUSTAKA: Jurnal Perpustakaan dan Kearsipan","id":"ITEM-1","issue":"2","issued":{"date-parts":[["2023"]]},"page":"64-70","title":"Strategi Pengembangan Layanan Perpustakaan Keliling di Dinas Perpustakaan dan Kearsipan Kabupaten Solok Provinsi Sumatera Barat","type":"article-journal","volume":"3"},"uris":["http://www.mendeley.com/documents/?uuid=15034c2a-4dd7-400a-84b5-b27862483ac3"]}],"mendeley":{"formattedCitation":"(Ayu, 2023)","plainTextFormattedCitation":"(Ayu, 2023)","previouslyFormattedCitation":"(Ayu, 2023)"},"properties":{"noteIndex":0},"schema":"https://github.com/citation-style-language/schema/raw/master/csl-citation.json"}</w:instrText>
      </w:r>
      <w:r w:rsidR="00D33141">
        <w:rPr>
          <w:rFonts w:ascii="Gill Sans" w:eastAsia="Gill Sans" w:hAnsi="Gill Sans" w:cs="Gill Sans"/>
          <w:color w:val="252525"/>
        </w:rPr>
        <w:fldChar w:fldCharType="separate"/>
      </w:r>
      <w:r w:rsidR="00D33141" w:rsidRPr="00D33141">
        <w:rPr>
          <w:rFonts w:ascii="Gill Sans" w:eastAsia="Gill Sans" w:hAnsi="Gill Sans" w:cs="Gill Sans"/>
          <w:noProof/>
          <w:color w:val="252525"/>
        </w:rPr>
        <w:t>(Ayu, 2023)</w:t>
      </w:r>
      <w:r w:rsidR="00D33141">
        <w:rPr>
          <w:rFonts w:ascii="Gill Sans" w:eastAsia="Gill Sans" w:hAnsi="Gill Sans" w:cs="Gill Sans"/>
          <w:color w:val="252525"/>
        </w:rPr>
        <w:fldChar w:fldCharType="end"/>
      </w:r>
      <w:r w:rsidR="00D33141">
        <w:rPr>
          <w:rFonts w:ascii="Gill Sans" w:eastAsia="Gill Sans" w:hAnsi="Gill Sans" w:cs="Gill Sans"/>
          <w:color w:val="252525"/>
        </w:rPr>
        <w:t xml:space="preserve">. Meanwhile, research in Tidore Islands City shows that librarians increase children's interest in reading by increasing book collections, introducing books to children, arranging library spaces to make them more attractive, and utilizing mobile libraries in community activities such as </w:t>
      </w:r>
      <w:r w:rsidR="00D33141" w:rsidRPr="00337BC7">
        <w:rPr>
          <w:rFonts w:ascii="Gill Sans" w:eastAsia="Gill Sans" w:hAnsi="Gill Sans" w:cs="Gill Sans"/>
          <w:color w:val="252525"/>
        </w:rPr>
        <w:t>Car Free Day</w:t>
      </w:r>
      <w:r w:rsidR="00D33141" w:rsidRPr="00D33141">
        <w:rPr>
          <w:rFonts w:ascii="Gill Sans" w:eastAsia="Gill Sans" w:hAnsi="Gill Sans" w:cs="Gill Sans"/>
          <w:color w:val="252525"/>
        </w:rPr>
        <w:t xml:space="preserve">. However, this study also found obstacles in the form of limited funds and the number of children's book collections that are still minimal </w:t>
      </w:r>
      <w:r w:rsidR="00D33141">
        <w:rPr>
          <w:rFonts w:ascii="Gill Sans" w:eastAsia="Gill Sans" w:hAnsi="Gill Sans" w:cs="Gill Sans"/>
          <w:color w:val="252525"/>
        </w:rPr>
        <w:fldChar w:fldCharType="begin" w:fldLock="1"/>
      </w:r>
      <w:r w:rsidR="00D33141">
        <w:rPr>
          <w:rFonts w:ascii="Gill Sans" w:eastAsia="Gill Sans" w:hAnsi="Gill Sans" w:cs="Gill Sans"/>
          <w:color w:val="252525"/>
        </w:rPr>
        <w:instrText>ADDIN CSL_CITATION {"citationItems":[{"id":"ITEM-1","itemData":{"author":[{"dropping-particle":"","family":"Muhammad","given":"Emi","non-dropping-particle":"","parse-names":false,"suffix":""}],"id":"ITEM-1","issued":{"date-parts":[["2023"]]},"title":"Strategi Pustakawan dalam Meningkatkan Minat Baca Anak di Dinas Perpustakaan dan Kearsipan Kota Tidore Kepulauan","type":"article"},"uris":["http://www.mendeley.com/documents/?uuid=a6962885-3db9-4bfb-af95-2356a676bbc5"]}],"mendeley":{"formattedCitation":"(Muhammad, 2023)","plainTextFormattedCitation":"(Muhammad, 2023)","previouslyFormattedCitation":"(Muhammad, 2023)"},"properties":{"noteIndex":0},"schema":"https://github.com/citation-style-language/schema/raw/master/csl-citation.json"}</w:instrText>
      </w:r>
      <w:r w:rsidR="00D33141">
        <w:rPr>
          <w:rFonts w:ascii="Gill Sans" w:eastAsia="Gill Sans" w:hAnsi="Gill Sans" w:cs="Gill Sans"/>
          <w:color w:val="252525"/>
        </w:rPr>
        <w:fldChar w:fldCharType="separate"/>
      </w:r>
      <w:r w:rsidR="00D33141" w:rsidRPr="00D33141">
        <w:rPr>
          <w:rFonts w:ascii="Gill Sans" w:eastAsia="Gill Sans" w:hAnsi="Gill Sans" w:cs="Gill Sans"/>
          <w:noProof/>
          <w:color w:val="252525"/>
        </w:rPr>
        <w:t>(Muhammad, 2023)</w:t>
      </w:r>
      <w:r w:rsidR="00D33141">
        <w:rPr>
          <w:rFonts w:ascii="Gill Sans" w:eastAsia="Gill Sans" w:hAnsi="Gill Sans" w:cs="Gill Sans"/>
          <w:color w:val="252525"/>
        </w:rPr>
        <w:fldChar w:fldCharType="end"/>
      </w:r>
      <w:r w:rsidR="00D33141">
        <w:rPr>
          <w:rFonts w:ascii="Gill Sans" w:eastAsia="Gill Sans" w:hAnsi="Gill Sans" w:cs="Gill Sans"/>
          <w:color w:val="252525"/>
        </w:rPr>
        <w:t>. The authors conducted this study to fill the gap of these studies with a focus on the Mastrip Pare Mobile Library in Kediri Regency, which has different challenges, such as the coverage of the service area. In addition, this study is more specific in exploring librarians</w:t>
      </w:r>
      <w:r w:rsidR="00D704A3">
        <w:rPr>
          <w:rFonts w:ascii="Gill Sans" w:eastAsia="Gill Sans" w:hAnsi="Gill Sans" w:cs="Gill Sans"/>
          <w:color w:val="252525"/>
        </w:rPr>
        <w:t>’</w:t>
      </w:r>
      <w:r w:rsidR="00554D0B">
        <w:rPr>
          <w:rFonts w:ascii="Gill Sans" w:eastAsia="Gill Sans" w:hAnsi="Gill Sans" w:cs="Gill Sans"/>
          <w:color w:val="252525"/>
        </w:rPr>
        <w:t xml:space="preserve"> </w:t>
      </w:r>
      <w:r w:rsidR="00D33141">
        <w:rPr>
          <w:rFonts w:ascii="Gill Sans" w:eastAsia="Gill Sans" w:hAnsi="Gill Sans" w:cs="Gill Sans"/>
          <w:color w:val="252525"/>
        </w:rPr>
        <w:t xml:space="preserve">strategies in developing services to improve children's literacy, </w:t>
      </w:r>
      <w:r w:rsidR="00D33141">
        <w:rPr>
          <w:rFonts w:ascii="Gill Sans" w:eastAsia="Gill Sans" w:hAnsi="Gill Sans" w:cs="Gill Sans"/>
          <w:color w:val="252525"/>
        </w:rPr>
        <w:lastRenderedPageBreak/>
        <w:t>not just increasing the number of visit</w:t>
      </w:r>
      <w:r w:rsidR="00554D0B">
        <w:rPr>
          <w:rFonts w:ascii="Gill Sans" w:eastAsia="Gill Sans" w:hAnsi="Gill Sans" w:cs="Gill Sans"/>
          <w:color w:val="252525"/>
        </w:rPr>
        <w:t>ors</w:t>
      </w:r>
      <w:r w:rsidR="00D33141">
        <w:rPr>
          <w:rFonts w:ascii="Gill Sans" w:eastAsia="Gill Sans" w:hAnsi="Gill Sans" w:cs="Gill Sans"/>
          <w:color w:val="252525"/>
        </w:rPr>
        <w:t xml:space="preserve">. This study not only evaluates existing strategies but also provides recommendations for other libraries so that mobile library services are more effective and sustainable. </w:t>
      </w:r>
    </w:p>
    <w:p w14:paraId="75C16F1D" w14:textId="1EFD86CD" w:rsidR="00F167C1" w:rsidRDefault="00D33141" w:rsidP="00F167C1">
      <w:pPr>
        <w:pBdr>
          <w:top w:val="nil"/>
          <w:left w:val="nil"/>
          <w:bottom w:val="nil"/>
          <w:right w:val="nil"/>
          <w:between w:val="nil"/>
        </w:pBdr>
        <w:spacing w:line="240" w:lineRule="auto"/>
        <w:ind w:firstLine="426"/>
        <w:jc w:val="both"/>
        <w:rPr>
          <w:rFonts w:ascii="Gill Sans" w:eastAsia="Gill Sans" w:hAnsi="Gill Sans" w:cs="Gill Sans"/>
          <w:color w:val="252525"/>
        </w:rPr>
      </w:pPr>
      <w:r>
        <w:rPr>
          <w:rFonts w:ascii="Gill Sans" w:eastAsia="Gill Sans" w:hAnsi="Gill Sans" w:cs="Gill Sans"/>
          <w:color w:val="252525"/>
        </w:rPr>
        <w:t xml:space="preserve">Strategy is a series of actions designed to achieve all the goals of an institution </w:t>
      </w:r>
      <w:r w:rsidR="00FB2E85">
        <w:rPr>
          <w:rFonts w:ascii="Gill Sans" w:eastAsia="Gill Sans" w:hAnsi="Gill Sans" w:cs="Gill Sans"/>
          <w:color w:val="252525"/>
        </w:rPr>
        <w:t>by</w:t>
      </w:r>
      <w:r>
        <w:rPr>
          <w:rFonts w:ascii="Gill Sans" w:eastAsia="Gill Sans" w:hAnsi="Gill Sans" w:cs="Gill Sans"/>
          <w:color w:val="252525"/>
        </w:rPr>
        <w:t xml:space="preserve"> a predetermined mission within a certain period </w:t>
      </w:r>
      <w:r>
        <w:rPr>
          <w:rFonts w:ascii="Gill Sans" w:eastAsia="Gill Sans" w:hAnsi="Gill Sans" w:cs="Gill Sans"/>
          <w:color w:val="252525"/>
        </w:rPr>
        <w:fldChar w:fldCharType="begin" w:fldLock="1"/>
      </w:r>
      <w:r>
        <w:rPr>
          <w:rFonts w:ascii="Gill Sans" w:eastAsia="Gill Sans" w:hAnsi="Gill Sans" w:cs="Gill Sans"/>
          <w:color w:val="252525"/>
        </w:rPr>
        <w:instrText>ADDIN CSL_CITATION {"citationItems":[{"id":"ITEM-1","itemData":{"author":[{"dropping-particle":"","family":"Hijriani","given":"Farah","non-dropping-particle":"","parse-names":false,"suffix":""}],"id":"ITEM-1","issued":{"date-parts":[["2024"]]},"number-of-pages":"13","publisher":"Universitas Islam Negeri Ar-Raniry Darussalam, Banda Aceh","title":"Strategi Pustakawan dalam Meningkatkan Kebiasaan Membaca Siswa di SD Negeri 33 Kota Banda Aceh","type":"thesis"},"uris":["http://www.mendeley.com/documents/?uuid=0f63a918-2f11-4581-8dbb-7e927e094c57"]}],"mendeley":{"formattedCitation":"(Hijriani, 2024)","plainTextFormattedCitation":"(Hijriani, 2024)","previouslyFormattedCitation":"(Hijriani, 2024)"},"properties":{"noteIndex":0},"schema":"https://github.com/citation-style-language/schema/raw/master/csl-citation.json"}</w:instrText>
      </w:r>
      <w:r>
        <w:rPr>
          <w:rFonts w:ascii="Gill Sans" w:eastAsia="Gill Sans" w:hAnsi="Gill Sans" w:cs="Gill Sans"/>
          <w:color w:val="252525"/>
        </w:rPr>
        <w:fldChar w:fldCharType="separate"/>
      </w:r>
      <w:r w:rsidRPr="00D33141">
        <w:rPr>
          <w:rFonts w:ascii="Gill Sans" w:eastAsia="Gill Sans" w:hAnsi="Gill Sans" w:cs="Gill Sans"/>
          <w:noProof/>
          <w:color w:val="252525"/>
        </w:rPr>
        <w:t>(Hijriani, 2024)</w:t>
      </w:r>
      <w:r>
        <w:rPr>
          <w:rFonts w:ascii="Gill Sans" w:eastAsia="Gill Sans" w:hAnsi="Gill Sans" w:cs="Gill Sans"/>
          <w:color w:val="252525"/>
        </w:rPr>
        <w:fldChar w:fldCharType="end"/>
      </w:r>
      <w:r w:rsidRPr="00D33141">
        <w:rPr>
          <w:rFonts w:ascii="Gill Sans" w:eastAsia="Gill Sans" w:hAnsi="Gill Sans" w:cs="Gill Sans"/>
          <w:color w:val="252525"/>
        </w:rPr>
        <w:t>. Meanwhile, a librarian is someone who has the competence, knowledge, skills, as well as professional attitudes</w:t>
      </w:r>
      <w:r w:rsidR="00FB2E85">
        <w:rPr>
          <w:rFonts w:ascii="Gill Sans" w:eastAsia="Gill Sans" w:hAnsi="Gill Sans" w:cs="Gill Sans"/>
          <w:color w:val="252525"/>
        </w:rPr>
        <w:t>,</w:t>
      </w:r>
      <w:r w:rsidRPr="00D33141">
        <w:rPr>
          <w:rFonts w:ascii="Gill Sans" w:eastAsia="Gill Sans" w:hAnsi="Gill Sans" w:cs="Gill Sans"/>
          <w:color w:val="252525"/>
        </w:rPr>
        <w:t xml:space="preserve"> and values necessary to provide information services to users </w:t>
      </w:r>
      <w:r>
        <w:rPr>
          <w:rFonts w:ascii="Gill Sans" w:eastAsia="Gill Sans" w:hAnsi="Gill Sans" w:cs="Gill Sans"/>
          <w:color w:val="252525"/>
        </w:rPr>
        <w:fldChar w:fldCharType="begin" w:fldLock="1"/>
      </w:r>
      <w:r>
        <w:rPr>
          <w:rFonts w:ascii="Gill Sans" w:eastAsia="Gill Sans" w:hAnsi="Gill Sans" w:cs="Gill Sans"/>
          <w:color w:val="252525"/>
        </w:rPr>
        <w:instrText>ADDIN CSL_CITATION {"citationItems":[{"id":"ITEM-1","itemData":{"abstract":"Judul penelitian ini adalah “Peran Pustakawan MTs N 1 Jepara Dalam Upaya Mengembangkan Minat Kunjungan Siswa Pada Perpustakaan. Tujuan penelitian ini adalah untuk mengetahuiperan pustakawanMTs N 1 Jepara dalam Upaya Mengembangkan Minat Kunjungan Siswa Pada Perpustakaan MTs N 1 Jepara. Sebuah perpustakaan tidak akan berkembang apabila tidak dikelola seorang pustakawan. Seorang pustakawan sangat penting bagi perpustakaan guna untuk meningkatkan minat kunjung perpustakaan dan meningkatkan kualitas perpustakaan yang lebih berkembang. Maka dari itu pera pustakawan sangat penting di perpustakaan untuk mendorong meningkatkan minat kunjung siswa ke perpustakaan. Metode yang digunakan dalam penelitian ini adalah metode deskriptif kuatitatif, dengan metode pengumpulan data observasi, wawancara dan dokumentasi. Hasil penelitian menyatakan bahwa pustakawan memberikan apresiasi kepada para siswa berupa hadiah buku bacaan yang di berikan dalam tempo waktu 6 bulan sekali pada saat setelah ujian semester selesai. Pustakawan menyediakan perangkat komputer yang terhubung dengan jaringan internet guna menarik minat kunjung siswa ke perpustakaan, pustakawan menyediakan ruang baca yang cukup luas dalam bentuk lesehan yang bertujuan agar siswa lebih leluasa membaca di ruang baca tersebut. Semua itu adalah bentuk dorongan dari pustakawan untuk menarik siswa agar lebih giat berkunjung ke perpustakaan.","author":[{"dropping-particle":"","family":"Iztihana","given":"Affa","non-dropping-particle":"","parse-names":false,"suffix":""},{"dropping-particle":"","family":"Arfa","given":"Mecca","non-dropping-particle":"","parse-names":false,"suffix":""}],"container-title":"Jurnal Ilmu Perpustakaan","id":"ITEM-1","issue":"1","issued":{"date-parts":[["2020"]]},"page":"93-103","title":"Peran Pustakawan MTs N 1 Jepara Dalam Upaya Mengembangkan Minat Kunjungan Siswa Pada Perpustakaan","type":"article-journal","volume":"9"},"uris":["http://www.mendeley.com/documents/?uuid=d5260a10-2728-4973-aa41-2af1120ee822"]}],"mendeley":{"formattedCitation":"(Iztihana &amp; Arfa, 2020)","plainTextFormattedCitation":"(Iztihana &amp; Arfa, 2020)"},"properties":{"noteIndex":0},"schema":"https://github.com/citation-style-language/schema/raw/master/csl-citation.json"}</w:instrText>
      </w:r>
      <w:r>
        <w:rPr>
          <w:rFonts w:ascii="Gill Sans" w:eastAsia="Gill Sans" w:hAnsi="Gill Sans" w:cs="Gill Sans"/>
          <w:color w:val="252525"/>
        </w:rPr>
        <w:fldChar w:fldCharType="separate"/>
      </w:r>
      <w:r w:rsidRPr="00D33141">
        <w:rPr>
          <w:rFonts w:ascii="Gill Sans" w:eastAsia="Gill Sans" w:hAnsi="Gill Sans" w:cs="Gill Sans"/>
          <w:noProof/>
          <w:color w:val="252525"/>
        </w:rPr>
        <w:t>(Iztihana &amp; Arfa, 2020)</w:t>
      </w:r>
      <w:r>
        <w:rPr>
          <w:rFonts w:ascii="Gill Sans" w:eastAsia="Gill Sans" w:hAnsi="Gill Sans" w:cs="Gill Sans"/>
          <w:color w:val="252525"/>
        </w:rPr>
        <w:fldChar w:fldCharType="end"/>
      </w:r>
      <w:r w:rsidRPr="00D33141">
        <w:rPr>
          <w:rFonts w:ascii="Gill Sans" w:eastAsia="Gill Sans" w:hAnsi="Gill Sans" w:cs="Gill Sans"/>
          <w:color w:val="252525"/>
        </w:rPr>
        <w:t>. From this statement, the researcher concluded that the librarian strategy is a series of approaches designed by librarians to achieve library goals, such as improving service quality, expanding reach, and meeting the information needs of users.</w:t>
      </w:r>
    </w:p>
    <w:p w14:paraId="33BCA19F" w14:textId="75FFD218" w:rsidR="00F167C1" w:rsidRPr="00FB2E85" w:rsidRDefault="00FB2E85" w:rsidP="00FB2E85">
      <w:pPr>
        <w:pBdr>
          <w:top w:val="nil"/>
          <w:left w:val="nil"/>
          <w:bottom w:val="nil"/>
          <w:right w:val="nil"/>
          <w:between w:val="nil"/>
        </w:pBdr>
        <w:spacing w:line="240" w:lineRule="auto"/>
        <w:ind w:firstLine="426"/>
        <w:jc w:val="both"/>
        <w:rPr>
          <w:rFonts w:ascii="Gill Sans" w:eastAsia="Gill Sans" w:hAnsi="Gill Sans" w:cs="Gill Sans"/>
          <w:color w:val="252525"/>
        </w:rPr>
      </w:pPr>
      <w:r>
        <w:rPr>
          <w:rFonts w:ascii="Gill Sans" w:eastAsia="Gill Sans" w:hAnsi="Gill Sans" w:cs="Gill Sans"/>
          <w:color w:val="252525"/>
        </w:rPr>
        <w:t>S</w:t>
      </w:r>
      <w:r w:rsidR="005D29C2">
        <w:rPr>
          <w:rFonts w:ascii="Gill Sans" w:eastAsia="Gill Sans" w:hAnsi="Gill Sans" w:cs="Gill Sans"/>
          <w:color w:val="252525"/>
        </w:rPr>
        <w:t>everal strategies</w:t>
      </w:r>
      <w:r>
        <w:rPr>
          <w:rFonts w:ascii="Gill Sans" w:eastAsia="Gill Sans" w:hAnsi="Gill Sans" w:cs="Gill Sans"/>
          <w:color w:val="252525"/>
        </w:rPr>
        <w:t xml:space="preserve"> </w:t>
      </w:r>
      <w:r w:rsidR="005D29C2">
        <w:rPr>
          <w:rFonts w:ascii="Gill Sans" w:eastAsia="Gill Sans" w:hAnsi="Gill Sans" w:cs="Gill Sans"/>
          <w:color w:val="252525"/>
        </w:rPr>
        <w:t>can be applied in mobile library services to improve children's literacy, including</w:t>
      </w:r>
      <w:r>
        <w:rPr>
          <w:rFonts w:ascii="Gill Sans" w:eastAsia="Gill Sans" w:hAnsi="Gill Sans" w:cs="Gill Sans"/>
          <w:color w:val="252525"/>
        </w:rPr>
        <w:t xml:space="preserve"> </w:t>
      </w:r>
      <w:r w:rsidR="005D29C2">
        <w:rPr>
          <w:rFonts w:ascii="Gill Sans" w:eastAsia="Gill Sans" w:hAnsi="Gill Sans" w:cs="Gill Sans"/>
          <w:color w:val="252525"/>
        </w:rPr>
        <w:t xml:space="preserve">the provision of educational reading, collections that are appropriate for children's age, fun services, interest storytelling, and supporting facilities </w:t>
      </w:r>
      <w:r w:rsidR="005D29C2">
        <w:rPr>
          <w:rFonts w:ascii="Gill Sans" w:eastAsia="Gill Sans" w:hAnsi="Gill Sans" w:cs="Gill Sans"/>
          <w:color w:val="252525"/>
        </w:rPr>
        <w:fldChar w:fldCharType="begin" w:fldLock="1"/>
      </w:r>
      <w:r w:rsidR="00200905">
        <w:rPr>
          <w:rFonts w:ascii="Gill Sans" w:eastAsia="Gill Sans" w:hAnsi="Gill Sans" w:cs="Gill Sans"/>
          <w:color w:val="252525"/>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2020)","plainTextFormattedCitation":"(Inderiyeni, 2020)","previouslyFormattedCitation":"(Inderiyeni, 2020)"},"properties":{"noteIndex":0},"schema":"https://github.com/citation-style-language/schema/raw/master/csl-citation.json"}</w:instrText>
      </w:r>
      <w:r w:rsidR="005D29C2">
        <w:rPr>
          <w:rFonts w:ascii="Gill Sans" w:eastAsia="Gill Sans" w:hAnsi="Gill Sans" w:cs="Gill Sans"/>
          <w:color w:val="252525"/>
        </w:rPr>
        <w:fldChar w:fldCharType="separate"/>
      </w:r>
      <w:r w:rsidR="005D29C2" w:rsidRPr="005D29C2">
        <w:rPr>
          <w:rFonts w:ascii="Gill Sans" w:eastAsia="Gill Sans" w:hAnsi="Gill Sans" w:cs="Gill Sans"/>
          <w:noProof/>
          <w:color w:val="252525"/>
        </w:rPr>
        <w:t>(Inderiyeni, 2020)</w:t>
      </w:r>
      <w:r w:rsidR="005D29C2">
        <w:rPr>
          <w:rFonts w:ascii="Gill Sans" w:eastAsia="Gill Sans" w:hAnsi="Gill Sans" w:cs="Gill Sans"/>
          <w:color w:val="252525"/>
        </w:rPr>
        <w:fldChar w:fldCharType="end"/>
      </w:r>
      <w:r w:rsidR="005D29C2">
        <w:rPr>
          <w:rFonts w:ascii="Gill Sans" w:eastAsia="Gill Sans" w:hAnsi="Gill Sans" w:cs="Gill Sans"/>
          <w:color w:val="252525"/>
        </w:rPr>
        <w:t>. This study aims to find out the strategies used in the development of mobile library services to improve children's literacy and find out the various obstacles faced in its implementation. The main focus of this research is the strategy applied by librarians in developing mobile library services to improve children's literacy in Kediri Regency. By examining the librarian strategy in more depth, it is hoped that this research can provide insight for other libraries in developing mobile library services, as well as become a reference in efforts to improve children's literacy in Indonesia.</w:t>
      </w:r>
    </w:p>
    <w:p w14:paraId="67BDA2E7" w14:textId="77777777" w:rsidR="00F167C1" w:rsidRDefault="00F167C1">
      <w:pPr>
        <w:spacing w:after="0" w:line="240" w:lineRule="auto"/>
        <w:rPr>
          <w:rFonts w:ascii="Gill Sans" w:eastAsia="Gill Sans" w:hAnsi="Gill Sans" w:cs="Gill Sans"/>
        </w:rPr>
      </w:pPr>
    </w:p>
    <w:p w14:paraId="40440BC3" w14:textId="4075DD6F" w:rsidR="00641EF9" w:rsidRDefault="007B0CE7">
      <w:pPr>
        <w:numPr>
          <w:ilvl w:val="0"/>
          <w:numId w:val="2"/>
        </w:numPr>
        <w:spacing w:after="0" w:line="240" w:lineRule="auto"/>
        <w:ind w:left="426" w:hanging="426"/>
        <w:jc w:val="both"/>
        <w:rPr>
          <w:rFonts w:ascii="Gill Sans" w:eastAsia="Gill Sans" w:hAnsi="Gill Sans" w:cs="Gill Sans"/>
          <w:b/>
          <w:color w:val="000000"/>
        </w:rPr>
      </w:pPr>
      <w:r>
        <w:rPr>
          <w:rFonts w:ascii="Gill Sans" w:eastAsia="Gill Sans" w:hAnsi="Gill Sans" w:cs="Gill Sans"/>
          <w:b/>
          <w:color w:val="000000"/>
        </w:rPr>
        <w:t xml:space="preserve">METHOD </w:t>
      </w:r>
    </w:p>
    <w:p w14:paraId="0D83FFED" w14:textId="77777777" w:rsidR="00641EF9" w:rsidRDefault="00641EF9">
      <w:pPr>
        <w:spacing w:after="0" w:line="240" w:lineRule="auto"/>
        <w:ind w:left="360"/>
        <w:jc w:val="both"/>
        <w:rPr>
          <w:rFonts w:ascii="Gill Sans" w:eastAsia="Gill Sans" w:hAnsi="Gill Sans" w:cs="Gill Sans"/>
          <w:b/>
          <w:color w:val="000000"/>
        </w:rPr>
      </w:pPr>
    </w:p>
    <w:p w14:paraId="7335DC67" w14:textId="739D08C7" w:rsidR="00641EF9" w:rsidRPr="005A08C5" w:rsidRDefault="00072AFF" w:rsidP="005A08C5">
      <w:pPr>
        <w:pBdr>
          <w:top w:val="nil"/>
          <w:left w:val="nil"/>
          <w:bottom w:val="nil"/>
          <w:right w:val="nil"/>
          <w:between w:val="nil"/>
        </w:pBdr>
        <w:spacing w:line="240" w:lineRule="auto"/>
        <w:ind w:firstLine="426"/>
        <w:jc w:val="both"/>
        <w:rPr>
          <w:rFonts w:ascii="Gill Sans" w:eastAsia="Gill Sans" w:hAnsi="Gill Sans" w:cs="Gill Sans"/>
          <w:color w:val="252525"/>
        </w:rPr>
      </w:pPr>
      <w:r w:rsidRPr="00072AFF">
        <w:rPr>
          <w:rFonts w:ascii="Gill Sans" w:eastAsia="Gill Sans" w:hAnsi="Gill Sans" w:cs="Gill Sans"/>
          <w:color w:val="252525"/>
        </w:rPr>
        <w:t xml:space="preserve">This study uses a qualitative approach with a descriptive method </w:t>
      </w:r>
      <w:r w:rsidR="00FB2E85">
        <w:rPr>
          <w:rFonts w:ascii="Gill Sans" w:eastAsia="Gill Sans" w:hAnsi="Gill Sans" w:cs="Gill Sans"/>
          <w:color w:val="252525"/>
        </w:rPr>
        <w:t>to explore</w:t>
      </w:r>
      <w:r w:rsidRPr="00072AFF">
        <w:rPr>
          <w:rFonts w:ascii="Gill Sans" w:eastAsia="Gill Sans" w:hAnsi="Gill Sans" w:cs="Gill Sans"/>
          <w:color w:val="252525"/>
        </w:rPr>
        <w:t xml:space="preserve"> the strategies applied by librarians in mobile library services and the obstacles faced during their implementation. The informants in this study were determined by the purposive sampling technique, the selection of informants who are directly related to the research (Sugiyono, 2017). There were five informants interviewed in this study, three librarians, an electronic library manager, and a library administration officer. The selection of informants is based on their involvement in the implementation of mobile library services so that they can provide in-depth insight into the strategies implemented. The data collection techniques in this study are divided into two, primary data sources and secondary data sources. Primary data sources include: 1) Observations, which are carried out directly at mobile library service locations, such as schools, SLG green parks, and </w:t>
      </w:r>
      <w:r w:rsidRPr="00337BC7">
        <w:rPr>
          <w:rFonts w:ascii="Gill Sans" w:eastAsia="Gill Sans" w:hAnsi="Gill Sans" w:cs="Gill Sans"/>
          <w:color w:val="252525"/>
        </w:rPr>
        <w:t>Car Free Day</w:t>
      </w:r>
      <w:r w:rsidRPr="00072AFF">
        <w:rPr>
          <w:rFonts w:ascii="Gill Sans" w:eastAsia="Gill Sans" w:hAnsi="Gill Sans" w:cs="Gill Sans"/>
          <w:color w:val="252525"/>
        </w:rPr>
        <w:t xml:space="preserve"> (CFD) which </w:t>
      </w:r>
      <w:r w:rsidRPr="00072AFF">
        <w:rPr>
          <w:rFonts w:ascii="Gill Sans" w:eastAsia="Gill Sans" w:hAnsi="Gill Sans" w:cs="Gill Sans"/>
          <w:color w:val="252525"/>
        </w:rPr>
        <w:lastRenderedPageBreak/>
        <w:t>aims to see the interaction of librarians with children, strategies used to attract reading interest, and obstacles faced during the implementation of services. 2) Interviews, conducted with informants to explore information related to service development strategies,  obstacles faced, as well as the effectiveness of the program. 3) Documentation, including reports on mobile library activities and visit statistics used to complete the data obtained through observation and interviews. Meanwhile, secondary data sources are in the form of: books, articles, journals, and previous research. Data analysis in this study uses Miles and Huberman's theory (Sugiyono, 2017) which consists of three stages: 1) Data reduction, data obtained from interviews, observations, and documentation are filtered to retrieve information relevant to the focus of the research. Data that is not directly related to the librarian</w:t>
      </w:r>
      <w:r w:rsidR="00554D0B">
        <w:rPr>
          <w:rFonts w:ascii="Gill Sans" w:eastAsia="Gill Sans" w:hAnsi="Gill Sans" w:cs="Gill Sans"/>
          <w:color w:val="252525"/>
        </w:rPr>
        <w:t xml:space="preserve">’s </w:t>
      </w:r>
      <w:r w:rsidRPr="00072AFF">
        <w:rPr>
          <w:rFonts w:ascii="Gill Sans" w:eastAsia="Gill Sans" w:hAnsi="Gill Sans" w:cs="Gill Sans"/>
          <w:color w:val="252525"/>
        </w:rPr>
        <w:t xml:space="preserve">strategy or librarian's constraints will be eliminated. 2) Data presentation, data that has been reduced is presented in the form of a narrative description </w:t>
      </w:r>
      <w:r w:rsidR="009747EA">
        <w:rPr>
          <w:rFonts w:ascii="Gill Sans" w:eastAsia="Gill Sans" w:hAnsi="Gill Sans" w:cs="Gill Sans"/>
          <w:color w:val="252525"/>
        </w:rPr>
        <w:t>to</w:t>
      </w:r>
      <w:r w:rsidRPr="00072AFF">
        <w:rPr>
          <w:rFonts w:ascii="Gill Sans" w:eastAsia="Gill Sans" w:hAnsi="Gill Sans" w:cs="Gill Sans"/>
          <w:color w:val="252525"/>
        </w:rPr>
        <w:t xml:space="preserve"> mak</w:t>
      </w:r>
      <w:r w:rsidR="009747EA">
        <w:rPr>
          <w:rFonts w:ascii="Gill Sans" w:eastAsia="Gill Sans" w:hAnsi="Gill Sans" w:cs="Gill Sans"/>
          <w:color w:val="252525"/>
        </w:rPr>
        <w:t>e</w:t>
      </w:r>
      <w:r w:rsidRPr="00072AFF">
        <w:rPr>
          <w:rFonts w:ascii="Gill Sans" w:eastAsia="Gill Sans" w:hAnsi="Gill Sans" w:cs="Gill Sans"/>
          <w:color w:val="252525"/>
        </w:rPr>
        <w:t xml:space="preserve"> it easier to analyze the strategy pattern used by the librarian. 3) </w:t>
      </w:r>
      <w:r w:rsidR="009747EA">
        <w:rPr>
          <w:rFonts w:ascii="Gill Sans" w:eastAsia="Gill Sans" w:hAnsi="Gill Sans" w:cs="Gill Sans"/>
          <w:color w:val="252525"/>
        </w:rPr>
        <w:t>C</w:t>
      </w:r>
      <w:r w:rsidRPr="00072AFF">
        <w:rPr>
          <w:rFonts w:ascii="Gill Sans" w:eastAsia="Gill Sans" w:hAnsi="Gill Sans" w:cs="Gill Sans"/>
          <w:color w:val="252525"/>
        </w:rPr>
        <w:t>onclusion/verification, the final stage is to conclude the data by finding patterns and relationships between librarians' strategies and improving children's literacy. The findings were verified through triangulation to ensure the accuracy of the information obtained. To ensure the validity and reliability of the data, this study uses source triangulation techniques and methods: 1) Triangulation of sources, information is compared from various sources, such as librarian interviews, direct observations, and document analysis. This technique aims to confirm the suitability of the data from various perspectives. 2) Triangulation methods, using more than one data collection method (observation, interview, and documentation) to test the consistency of research findings. If the data obtained from various methods gives consistent results, then it can be concluded that the data is valid.</w:t>
      </w:r>
    </w:p>
    <w:p w14:paraId="745543F1" w14:textId="77777777" w:rsidR="00641EF9" w:rsidRDefault="00641EF9">
      <w:pPr>
        <w:spacing w:after="0" w:line="240" w:lineRule="auto"/>
        <w:ind w:left="426" w:hanging="426"/>
        <w:jc w:val="both"/>
        <w:rPr>
          <w:rFonts w:ascii="Gill Sans" w:eastAsia="Gill Sans" w:hAnsi="Gill Sans" w:cs="Gill Sans"/>
          <w:color w:val="000000"/>
        </w:rPr>
      </w:pPr>
    </w:p>
    <w:p w14:paraId="061C5D61" w14:textId="11E16422" w:rsidR="00641EF9" w:rsidRDefault="00581F92" w:rsidP="00581F92">
      <w:pPr>
        <w:numPr>
          <w:ilvl w:val="0"/>
          <w:numId w:val="2"/>
        </w:numPr>
        <w:spacing w:after="0" w:line="240" w:lineRule="auto"/>
        <w:ind w:left="426" w:hanging="426"/>
        <w:jc w:val="both"/>
        <w:rPr>
          <w:rFonts w:ascii="Gill Sans" w:eastAsia="Gill Sans" w:hAnsi="Gill Sans" w:cs="Gill Sans"/>
          <w:b/>
          <w:color w:val="000000"/>
        </w:rPr>
      </w:pPr>
      <w:r>
        <w:rPr>
          <w:rFonts w:ascii="Gill Sans" w:eastAsia="Gill Sans" w:hAnsi="Gill Sans" w:cs="Gill Sans"/>
          <w:b/>
          <w:color w:val="000000"/>
        </w:rPr>
        <w:t xml:space="preserve"> RESULTS AND DISCUSSION </w:t>
      </w:r>
    </w:p>
    <w:p w14:paraId="09370A37" w14:textId="77777777" w:rsidR="00641EF9" w:rsidRDefault="00641EF9">
      <w:pPr>
        <w:spacing w:after="0" w:line="240" w:lineRule="auto"/>
        <w:ind w:left="360"/>
        <w:jc w:val="both"/>
        <w:rPr>
          <w:rFonts w:ascii="Gill Sans" w:eastAsia="Gill Sans" w:hAnsi="Gill Sans" w:cs="Gill Sans"/>
          <w:b/>
          <w:color w:val="000000"/>
        </w:rPr>
      </w:pPr>
    </w:p>
    <w:p w14:paraId="29BE9DED" w14:textId="611F88A0" w:rsidR="00341792" w:rsidRDefault="00581F92" w:rsidP="000C093F">
      <w:pPr>
        <w:pBdr>
          <w:top w:val="nil"/>
          <w:left w:val="nil"/>
          <w:bottom w:val="nil"/>
          <w:right w:val="nil"/>
          <w:between w:val="nil"/>
        </w:pBdr>
        <w:spacing w:line="240" w:lineRule="auto"/>
        <w:ind w:firstLine="426"/>
        <w:jc w:val="both"/>
        <w:rPr>
          <w:rFonts w:ascii="Gill Sans" w:eastAsia="Gill Sans" w:hAnsi="Gill Sans" w:cs="Gill Sans"/>
          <w:color w:val="000000"/>
        </w:rPr>
      </w:pPr>
      <w:r>
        <w:rPr>
          <w:rFonts w:ascii="Gill Sans" w:eastAsia="Gill Sans" w:hAnsi="Gill Sans" w:cs="Gill Sans"/>
          <w:color w:val="000000"/>
        </w:rPr>
        <w:t xml:space="preserve"> Mastrip Pare Library is a public library that has been operating since the 1980s in Pare District, Kediri Regency. The Mastrip Pare Mobile Library service reaches various locations such as schools, SLG green parks, and </w:t>
      </w:r>
      <w:r w:rsidR="00640898" w:rsidRPr="00337BC7">
        <w:rPr>
          <w:rFonts w:ascii="Gill Sans" w:eastAsia="Gill Sans" w:hAnsi="Gill Sans" w:cs="Gill Sans"/>
          <w:color w:val="000000"/>
        </w:rPr>
        <w:t>Car Free Day</w:t>
      </w:r>
      <w:r w:rsidR="00640898" w:rsidRPr="00640898">
        <w:rPr>
          <w:rFonts w:ascii="Gill Sans" w:eastAsia="Gill Sans" w:hAnsi="Gill Sans" w:cs="Gill Sans"/>
          <w:color w:val="000000"/>
        </w:rPr>
        <w:t xml:space="preserve"> (CFD) events. The collection of reading materials </w:t>
      </w:r>
      <w:r w:rsidR="00DF7FD9">
        <w:rPr>
          <w:rFonts w:ascii="Gill Sans" w:eastAsia="Gill Sans" w:hAnsi="Gill Sans" w:cs="Gill Sans"/>
          <w:color w:val="000000"/>
        </w:rPr>
        <w:t xml:space="preserve">provided </w:t>
      </w:r>
      <w:r w:rsidR="00640898" w:rsidRPr="00DF7FD9">
        <w:rPr>
          <w:rFonts w:ascii="Gill Sans" w:eastAsia="Gill Sans" w:hAnsi="Gill Sans" w:cs="Gill Sans"/>
          <w:color w:val="000000"/>
        </w:rPr>
        <w:t>includes</w:t>
      </w:r>
      <w:r w:rsidR="00640898" w:rsidRPr="00640898">
        <w:rPr>
          <w:rFonts w:ascii="Gill Sans" w:eastAsia="Gill Sans" w:hAnsi="Gill Sans" w:cs="Gill Sans"/>
          <w:color w:val="000000"/>
        </w:rPr>
        <w:t xml:space="preserve"> children's books, educational books, novels, and general reading. This service aims to improve children's access to literacy by </w:t>
      </w:r>
      <w:r w:rsidR="00640898" w:rsidRPr="00DF7FD9">
        <w:rPr>
          <w:rFonts w:ascii="Gill Sans" w:eastAsia="Gill Sans" w:hAnsi="Gill Sans" w:cs="Gill Sans"/>
          <w:color w:val="000000"/>
        </w:rPr>
        <w:t>provid</w:t>
      </w:r>
      <w:r w:rsidR="00DF7FD9">
        <w:rPr>
          <w:rFonts w:ascii="Gill Sans" w:eastAsia="Gill Sans" w:hAnsi="Gill Sans" w:cs="Gill Sans"/>
          <w:color w:val="000000"/>
        </w:rPr>
        <w:t>ing</w:t>
      </w:r>
      <w:r w:rsidR="00640898" w:rsidRPr="00DF7FD9">
        <w:rPr>
          <w:rFonts w:ascii="Gill Sans" w:eastAsia="Gill Sans" w:hAnsi="Gill Sans" w:cs="Gill Sans"/>
          <w:color w:val="000000"/>
        </w:rPr>
        <w:t xml:space="preserve"> interest</w:t>
      </w:r>
      <w:r w:rsidR="00DF7FD9">
        <w:rPr>
          <w:rFonts w:ascii="Gill Sans" w:eastAsia="Gill Sans" w:hAnsi="Gill Sans" w:cs="Gill Sans"/>
          <w:color w:val="000000"/>
        </w:rPr>
        <w:t>ing</w:t>
      </w:r>
      <w:r w:rsidR="00640898" w:rsidRPr="00640898">
        <w:rPr>
          <w:rFonts w:ascii="Gill Sans" w:eastAsia="Gill Sans" w:hAnsi="Gill Sans" w:cs="Gill Sans"/>
          <w:color w:val="000000"/>
        </w:rPr>
        <w:t xml:space="preserve"> and educational reading, especially for areas that are difficult to reach by libraries.</w:t>
      </w:r>
    </w:p>
    <w:p w14:paraId="701ACCB8" w14:textId="43D53006" w:rsidR="005B4F3A" w:rsidRPr="005B4F3A" w:rsidRDefault="005B4F3A" w:rsidP="008A3C94">
      <w:pPr>
        <w:pBdr>
          <w:top w:val="nil"/>
          <w:left w:val="nil"/>
          <w:bottom w:val="nil"/>
          <w:right w:val="nil"/>
          <w:between w:val="nil"/>
        </w:pBdr>
        <w:spacing w:line="240" w:lineRule="auto"/>
        <w:jc w:val="both"/>
        <w:rPr>
          <w:rFonts w:ascii="Gill Sans" w:eastAsia="Gill Sans" w:hAnsi="Gill Sans" w:cs="Gill Sans"/>
          <w:b/>
          <w:bCs/>
          <w:color w:val="000000"/>
        </w:rPr>
      </w:pPr>
      <w:r w:rsidRPr="005B4F3A">
        <w:rPr>
          <w:rFonts w:ascii="Gill Sans" w:eastAsia="Gill Sans" w:hAnsi="Gill Sans" w:cs="Gill Sans"/>
          <w:b/>
          <w:bCs/>
          <w:color w:val="000000"/>
        </w:rPr>
        <w:t>Librarian</w:t>
      </w:r>
      <w:r w:rsidR="00DF7FD9">
        <w:rPr>
          <w:rFonts w:ascii="Gill Sans" w:eastAsia="Gill Sans" w:hAnsi="Gill Sans" w:cs="Gill Sans"/>
          <w:b/>
          <w:bCs/>
          <w:color w:val="000000"/>
        </w:rPr>
        <w:t>’s</w:t>
      </w:r>
      <w:r w:rsidRPr="005B4F3A">
        <w:rPr>
          <w:rFonts w:ascii="Gill Sans" w:eastAsia="Gill Sans" w:hAnsi="Gill Sans" w:cs="Gill Sans"/>
          <w:b/>
          <w:bCs/>
          <w:color w:val="000000"/>
        </w:rPr>
        <w:t xml:space="preserve"> Strategy in the Development of Mastrip Pare Mobile Library Services</w:t>
      </w:r>
    </w:p>
    <w:p w14:paraId="080D3708" w14:textId="3F221344" w:rsidR="005B4F3A" w:rsidRDefault="00640898" w:rsidP="008A3C94">
      <w:pPr>
        <w:pBdr>
          <w:top w:val="nil"/>
          <w:left w:val="nil"/>
          <w:bottom w:val="nil"/>
          <w:right w:val="nil"/>
          <w:between w:val="nil"/>
        </w:pBdr>
        <w:spacing w:line="240" w:lineRule="auto"/>
        <w:jc w:val="both"/>
        <w:rPr>
          <w:rFonts w:ascii="Gill Sans" w:eastAsia="Gill Sans" w:hAnsi="Gill Sans" w:cs="Gill Sans"/>
          <w:color w:val="000000"/>
        </w:rPr>
      </w:pPr>
      <w:r w:rsidRPr="00640898">
        <w:rPr>
          <w:rFonts w:ascii="Gill Sans" w:eastAsia="Gill Sans" w:hAnsi="Gill Sans" w:cs="Gill Sans"/>
          <w:color w:val="000000"/>
        </w:rPr>
        <w:lastRenderedPageBreak/>
        <w:t>Strategies implemented by librarians in improving the effectiveness of mobile library services include:</w:t>
      </w:r>
    </w:p>
    <w:p w14:paraId="43B25A68" w14:textId="3BD876D6" w:rsidR="00640898" w:rsidRPr="00CE70BE" w:rsidRDefault="00640898" w:rsidP="00CE70BE">
      <w:pPr>
        <w:pStyle w:val="ListParagraph"/>
        <w:numPr>
          <w:ilvl w:val="1"/>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CE70BE">
        <w:rPr>
          <w:rFonts w:ascii="Gill Sans" w:eastAsia="Gill Sans" w:hAnsi="Gill Sans" w:cs="Gill Sans"/>
          <w:color w:val="000000"/>
        </w:rPr>
        <w:t>Educational Reading Preparation</w:t>
      </w:r>
    </w:p>
    <w:p w14:paraId="2C431FE6" w14:textId="77777777" w:rsidR="00640898" w:rsidRPr="00640898" w:rsidRDefault="00640898" w:rsidP="00CE70BE">
      <w:pPr>
        <w:pBdr>
          <w:top w:val="nil"/>
          <w:left w:val="nil"/>
          <w:bottom w:val="nil"/>
          <w:right w:val="nil"/>
          <w:between w:val="nil"/>
        </w:pBdr>
        <w:spacing w:line="240" w:lineRule="auto"/>
        <w:ind w:left="426" w:firstLine="708"/>
        <w:jc w:val="both"/>
        <w:rPr>
          <w:rFonts w:ascii="Gill Sans" w:eastAsia="Gill Sans" w:hAnsi="Gill Sans" w:cs="Gill Sans"/>
          <w:color w:val="000000"/>
        </w:rPr>
      </w:pPr>
      <w:r w:rsidRPr="00640898">
        <w:rPr>
          <w:rFonts w:ascii="Gill Sans" w:eastAsia="Gill Sans" w:hAnsi="Gill Sans" w:cs="Gill Sans"/>
          <w:color w:val="000000"/>
        </w:rPr>
        <w:t>One of the strategies of librarians to improve children's literacy through mobile library services is to provide educational but still fun reading. So that it will increase the love of reading which is the reason for visiting schools. As stated by the following informant 2.</w:t>
      </w:r>
    </w:p>
    <w:p w14:paraId="262B8569" w14:textId="776C7B8B"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"We have a program </w:t>
      </w:r>
      <w:r w:rsidR="00A07947">
        <w:rPr>
          <w:rFonts w:ascii="Gill Sans" w:eastAsia="Gill Sans" w:hAnsi="Gill Sans" w:cs="Gill Sans"/>
          <w:i/>
          <w:iCs/>
          <w:color w:val="000000"/>
        </w:rPr>
        <w:t>“Gemar Membaca”</w:t>
      </w:r>
      <w:r w:rsidRPr="007C02CF">
        <w:rPr>
          <w:rFonts w:ascii="Gill Sans" w:eastAsia="Gill Sans" w:hAnsi="Gill Sans" w:cs="Gill Sans"/>
          <w:i/>
          <w:iCs/>
          <w:color w:val="000000"/>
        </w:rPr>
        <w:t>. One of them is to bring books closer to children</w:t>
      </w:r>
      <w:r w:rsidR="009747EA">
        <w:rPr>
          <w:rFonts w:ascii="Gill Sans" w:eastAsia="Gill Sans" w:hAnsi="Gill Sans" w:cs="Gill Sans"/>
          <w:i/>
          <w:iCs/>
          <w:color w:val="000000"/>
        </w:rPr>
        <w:t xml:space="preserve"> </w:t>
      </w:r>
      <w:r w:rsidRPr="007C02CF">
        <w:rPr>
          <w:rFonts w:ascii="Gill Sans" w:eastAsia="Gill Sans" w:hAnsi="Gill Sans" w:cs="Gill Sans"/>
          <w:i/>
          <w:iCs/>
          <w:color w:val="000000"/>
        </w:rPr>
        <w:t xml:space="preserve">because </w:t>
      </w:r>
      <w:r w:rsidR="009747EA">
        <w:rPr>
          <w:rFonts w:ascii="Gill Sans" w:eastAsia="Gill Sans" w:hAnsi="Gill Sans" w:cs="Gill Sans"/>
          <w:i/>
          <w:iCs/>
          <w:color w:val="000000"/>
        </w:rPr>
        <w:t>they</w:t>
      </w:r>
      <w:r w:rsidRPr="007C02CF">
        <w:rPr>
          <w:rFonts w:ascii="Gill Sans" w:eastAsia="Gill Sans" w:hAnsi="Gill Sans" w:cs="Gill Sans"/>
          <w:i/>
          <w:iCs/>
          <w:color w:val="000000"/>
        </w:rPr>
        <w:t xml:space="preserve"> don't like to read the books are not interesting. If the picture book is good, they want to read it."</w:t>
      </w:r>
      <w:r w:rsidRPr="00640898">
        <w:rPr>
          <w:rFonts w:ascii="Gill Sans" w:eastAsia="Gill Sans" w:hAnsi="Gill Sans" w:cs="Gill Sans"/>
          <w:color w:val="000000"/>
        </w:rPr>
        <w:t xml:space="preserve"> (EH, interview </w:t>
      </w:r>
      <w:r w:rsidR="00A07947">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6EA9D23A" w14:textId="1CA3F957"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Informant 3 also added similar things related to the facility for providing educational reading.</w:t>
      </w:r>
    </w:p>
    <w:p w14:paraId="03F2E70C" w14:textId="4A27F090"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facilities in the mobile library are children's, teenagers, and general reading books. For children in the basket, there are fairy tales, legends, science."</w:t>
      </w:r>
      <w:r w:rsidRPr="00640898">
        <w:rPr>
          <w:rFonts w:ascii="Gill Sans" w:eastAsia="Gill Sans" w:hAnsi="Gill Sans" w:cs="Gill Sans"/>
          <w:color w:val="000000"/>
        </w:rPr>
        <w:t xml:space="preserve"> (AA, interview </w:t>
      </w:r>
      <w:r w:rsidR="00A07947">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3ABB0BD0" w14:textId="1EDD0260" w:rsidR="00640898" w:rsidRPr="00640898" w:rsidRDefault="009747EA" w:rsidP="00CE70BE">
      <w:pPr>
        <w:pBdr>
          <w:top w:val="nil"/>
          <w:left w:val="nil"/>
          <w:bottom w:val="nil"/>
          <w:right w:val="nil"/>
          <w:between w:val="nil"/>
        </w:pBdr>
        <w:spacing w:line="240" w:lineRule="auto"/>
        <w:ind w:left="426"/>
        <w:jc w:val="both"/>
        <w:rPr>
          <w:rFonts w:ascii="Gill Sans" w:eastAsia="Gill Sans" w:hAnsi="Gill Sans" w:cs="Gill Sans"/>
          <w:color w:val="000000"/>
        </w:rPr>
      </w:pPr>
      <w:r>
        <w:rPr>
          <w:rFonts w:ascii="Gill Sans" w:eastAsia="Gill Sans" w:hAnsi="Gill Sans" w:cs="Gill Sans"/>
          <w:color w:val="000000"/>
        </w:rPr>
        <w:t>T</w:t>
      </w:r>
      <w:r w:rsidR="00640898" w:rsidRPr="00640898">
        <w:rPr>
          <w:rFonts w:ascii="Gill Sans" w:eastAsia="Gill Sans" w:hAnsi="Gill Sans" w:cs="Gill Sans"/>
          <w:color w:val="000000"/>
        </w:rPr>
        <w:t>his statement</w:t>
      </w:r>
      <w:r>
        <w:rPr>
          <w:rFonts w:ascii="Gill Sans" w:eastAsia="Gill Sans" w:hAnsi="Gill Sans" w:cs="Gill Sans"/>
          <w:color w:val="000000"/>
        </w:rPr>
        <w:t xml:space="preserve"> </w:t>
      </w:r>
      <w:r w:rsidR="00640898" w:rsidRPr="00640898">
        <w:rPr>
          <w:rFonts w:ascii="Gill Sans" w:eastAsia="Gill Sans" w:hAnsi="Gill Sans" w:cs="Gill Sans"/>
          <w:color w:val="000000"/>
        </w:rPr>
        <w:t xml:space="preserve">shows that the provision of educational reading materials that are interesting and </w:t>
      </w:r>
      <w:r>
        <w:rPr>
          <w:rFonts w:ascii="Gill Sans" w:eastAsia="Gill Sans" w:hAnsi="Gill Sans" w:cs="Gill Sans"/>
          <w:color w:val="000000"/>
        </w:rPr>
        <w:t>by</w:t>
      </w:r>
      <w:r w:rsidR="00640898" w:rsidRPr="00640898">
        <w:rPr>
          <w:rFonts w:ascii="Gill Sans" w:eastAsia="Gill Sans" w:hAnsi="Gill Sans" w:cs="Gill Sans"/>
          <w:color w:val="000000"/>
        </w:rPr>
        <w:t xml:space="preserve"> the needs of children is one of the main strategies of librarians to improve literacy. A diverse collection of readings such as fairy tales, legends, and science books is provided to interest children. (See Figure 1.)</w:t>
      </w:r>
    </w:p>
    <w:p w14:paraId="6A6B6541" w14:textId="65178E76" w:rsidR="00640898" w:rsidRPr="00640898" w:rsidRDefault="00200905" w:rsidP="00CE70BE">
      <w:pPr>
        <w:pBdr>
          <w:top w:val="nil"/>
          <w:left w:val="nil"/>
          <w:bottom w:val="nil"/>
          <w:right w:val="nil"/>
          <w:between w:val="nil"/>
        </w:pBdr>
        <w:spacing w:line="240" w:lineRule="auto"/>
        <w:ind w:left="426"/>
        <w:jc w:val="both"/>
        <w:rPr>
          <w:rFonts w:ascii="Gill Sans" w:eastAsia="Gill Sans" w:hAnsi="Gill Sans" w:cs="Gill Sans"/>
          <w:color w:val="000000"/>
        </w:rPr>
      </w:pPr>
      <w:r>
        <w:rPr>
          <w:rFonts w:ascii="Gill Sans" w:eastAsia="Gill Sans" w:hAnsi="Gill Sans" w:cs="Gill Sans"/>
          <w:color w:val="000000"/>
        </w:rPr>
        <w:t xml:space="preserve">Interactive book design is very effective in increasing children's interest in reading, with visual appeal </w:t>
      </w:r>
      <w:r w:rsidR="009747EA">
        <w:rPr>
          <w:rFonts w:ascii="Gill Sans" w:eastAsia="Gill Sans" w:hAnsi="Gill Sans" w:cs="Gill Sans"/>
          <w:color w:val="000000"/>
        </w:rPr>
        <w:t xml:space="preserve">that </w:t>
      </w:r>
      <w:r>
        <w:rPr>
          <w:rFonts w:ascii="Gill Sans" w:eastAsia="Gill Sans" w:hAnsi="Gill Sans" w:cs="Gill Sans"/>
          <w:color w:val="000000"/>
        </w:rPr>
        <w:t xml:space="preserve">will succeed in attracting their attention </w:t>
      </w:r>
      <w:r>
        <w:rPr>
          <w:rFonts w:ascii="Gill Sans" w:eastAsia="Gill Sans" w:hAnsi="Gill Sans" w:cs="Gill Sans"/>
          <w:color w:val="000000"/>
        </w:rPr>
        <w:fldChar w:fldCharType="begin" w:fldLock="1"/>
      </w:r>
      <w:r>
        <w:rPr>
          <w:rFonts w:ascii="Gill Sans" w:eastAsia="Gill Sans" w:hAnsi="Gill Sans" w:cs="Gill Sans"/>
          <w:color w:val="000000"/>
        </w:rPr>
        <w:instrText>ADDIN CSL_CITATION {"citationItems":[{"id":"ITEM-1","itemData":{"author":[{"dropping-particle":"","family":"Septyaningsih","given":"Wuri","non-dropping-particle":"","parse-names":false,"suffix":""}],"id":"ITEM-1","issue":"1","issued":{"date-parts":[["2024"]]},"page":"27-32","title":"Meningkatkan Minat Baca Anak Melalui Desain Buku yang Interaktif dan Menarik","type":"article-journal","volume":"1"},"uris":["http://www.mendeley.com/documents/?uuid=e3332cb0-43af-41cc-b17e-133ce2c7f11a"]}],"mendeley":{"formattedCitation":"(Septyaningsih, 2024)","plainTextFormattedCitation":"(Septyaningsih, 2024)","previouslyFormattedCitation":"(Septyaningsih, 2024)"},"properties":{"noteIndex":0},"schema":"https://github.com/citation-style-language/schema/raw/master/csl-citation.json"}</w:instrText>
      </w:r>
      <w:r>
        <w:rPr>
          <w:rFonts w:ascii="Gill Sans" w:eastAsia="Gill Sans" w:hAnsi="Gill Sans" w:cs="Gill Sans"/>
          <w:color w:val="000000"/>
        </w:rPr>
        <w:fldChar w:fldCharType="separate"/>
      </w:r>
      <w:r w:rsidRPr="00200905">
        <w:rPr>
          <w:rFonts w:ascii="Gill Sans" w:eastAsia="Gill Sans" w:hAnsi="Gill Sans" w:cs="Gill Sans"/>
          <w:noProof/>
          <w:color w:val="000000"/>
        </w:rPr>
        <w:t>(Septyaningsih, 2024)</w:t>
      </w:r>
      <w:r>
        <w:rPr>
          <w:rFonts w:ascii="Gill Sans" w:eastAsia="Gill Sans" w:hAnsi="Gill Sans" w:cs="Gill Sans"/>
          <w:color w:val="000000"/>
        </w:rPr>
        <w:fldChar w:fldCharType="end"/>
      </w:r>
      <w:r w:rsidR="00640898" w:rsidRPr="00640898">
        <w:rPr>
          <w:rFonts w:ascii="Gill Sans" w:eastAsia="Gill Sans" w:hAnsi="Gill Sans" w:cs="Gill Sans"/>
          <w:color w:val="000000"/>
        </w:rPr>
        <w:t xml:space="preserve">. Visualization of book cover design has a significant relationship with children's interest in reading, as visualization can foster their imagination and interest in reading </w:t>
      </w:r>
      <w:r>
        <w:rPr>
          <w:rFonts w:ascii="Gill Sans" w:eastAsia="Gill Sans" w:hAnsi="Gill Sans" w:cs="Gill Sans"/>
          <w:color w:val="000000"/>
        </w:rPr>
        <w:fldChar w:fldCharType="begin" w:fldLock="1"/>
      </w:r>
      <w:r>
        <w:rPr>
          <w:rFonts w:ascii="Gill Sans" w:eastAsia="Gill Sans" w:hAnsi="Gill Sans" w:cs="Gill Sans"/>
          <w:color w:val="000000"/>
        </w:rPr>
        <w:instrText>ADDIN CSL_CITATION {"citationItems":[{"id":"ITEM-1","itemData":{"author":[{"dropping-particle":"","family":"Saputri","given":"Indah","non-dropping-particle":"","parse-names":false,"suffix":""}],"id":"ITEM-1","issued":{"date-parts":[["2023"]]},"title":"Pengaruh Desain Sampul Buku Terhadap Minat Baca Anak (Studi kasus di Dinas Perpustakaan dan Arsip Kabupaten Pidie)","type":"thesis"},"uris":["http://www.mendeley.com/documents/?uuid=b9dd51ac-3f42-4279-ab8d-b24fafdb5eba"]}],"mendeley":{"formattedCitation":"(Saputri, 2023)","plainTextFormattedCitation":"(Saputri, 2023)","previouslyFormattedCitation":"(Saputri, 2023)"},"properties":{"noteIndex":0},"schema":"https://github.com/citation-style-language/schema/raw/master/csl-citation.json"}</w:instrText>
      </w:r>
      <w:r>
        <w:rPr>
          <w:rFonts w:ascii="Gill Sans" w:eastAsia="Gill Sans" w:hAnsi="Gill Sans" w:cs="Gill Sans"/>
          <w:color w:val="000000"/>
        </w:rPr>
        <w:fldChar w:fldCharType="separate"/>
      </w:r>
      <w:r w:rsidRPr="00200905">
        <w:rPr>
          <w:rFonts w:ascii="Gill Sans" w:eastAsia="Gill Sans" w:hAnsi="Gill Sans" w:cs="Gill Sans"/>
          <w:noProof/>
          <w:color w:val="000000"/>
        </w:rPr>
        <w:t>(Saputri, 2023)</w:t>
      </w:r>
      <w:r>
        <w:rPr>
          <w:rFonts w:ascii="Gill Sans" w:eastAsia="Gill Sans" w:hAnsi="Gill Sans" w:cs="Gill Sans"/>
          <w:color w:val="000000"/>
        </w:rPr>
        <w:fldChar w:fldCharType="end"/>
      </w:r>
      <w:r w:rsidR="00640898" w:rsidRPr="00640898">
        <w:rPr>
          <w:rFonts w:ascii="Gill Sans" w:eastAsia="Gill Sans" w:hAnsi="Gill Sans" w:cs="Gill Sans"/>
          <w:color w:val="000000"/>
        </w:rPr>
        <w:t xml:space="preserve">. These findings confirm that the provision of visually appealing and interactive reading materials plays an important role in increasing children's interest in reading and literacy. This is in line with the opinion </w:t>
      </w:r>
      <w:r>
        <w:rPr>
          <w:rFonts w:ascii="Gill Sans" w:eastAsia="Gill Sans" w:hAnsi="Gill Sans" w:cs="Gill Sans"/>
          <w:color w:val="000000"/>
        </w:rPr>
        <w:fldChar w:fldCharType="begin" w:fldLock="1"/>
      </w:r>
      <w:r w:rsidR="00934E16">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Pr>
          <w:rFonts w:ascii="Gill Sans" w:eastAsia="Gill Sans" w:hAnsi="Gill Sans" w:cs="Gill Sans"/>
          <w:color w:val="000000"/>
        </w:rPr>
        <w:fldChar w:fldCharType="separate"/>
      </w:r>
      <w:r w:rsidRPr="00200905">
        <w:rPr>
          <w:rFonts w:ascii="Gill Sans" w:eastAsia="Gill Sans" w:hAnsi="Gill Sans" w:cs="Gill Sans"/>
          <w:noProof/>
          <w:color w:val="000000"/>
        </w:rPr>
        <w:t>Inderiyeni (2020)</w:t>
      </w:r>
      <w:r>
        <w:rPr>
          <w:rFonts w:ascii="Gill Sans" w:eastAsia="Gill Sans" w:hAnsi="Gill Sans" w:cs="Gill Sans"/>
          <w:color w:val="000000"/>
        </w:rPr>
        <w:fldChar w:fldCharType="end"/>
      </w:r>
      <w:r>
        <w:rPr>
          <w:rFonts w:ascii="Gill Sans" w:eastAsia="Gill Sans" w:hAnsi="Gill Sans" w:cs="Gill Sans"/>
          <w:color w:val="000000"/>
        </w:rPr>
        <w:t xml:space="preserve"> who emphasized that to increase reading interest among children, it is necessary to provide adequate reading books, both in terms of the quantity of titles and the quality of books. Interview results and theories </w:t>
      </w:r>
      <w:r>
        <w:rPr>
          <w:rFonts w:ascii="Gill Sans" w:eastAsia="Gill Sans" w:hAnsi="Gill Sans" w:cs="Gill Sans"/>
          <w:color w:val="000000"/>
        </w:rPr>
        <w:fldChar w:fldCharType="begin" w:fldLock="1"/>
      </w:r>
      <w:r w:rsidR="00934E16">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Pr>
          <w:rFonts w:ascii="Gill Sans" w:eastAsia="Gill Sans" w:hAnsi="Gill Sans" w:cs="Gill Sans"/>
          <w:color w:val="000000"/>
        </w:rPr>
        <w:fldChar w:fldCharType="separate"/>
      </w:r>
      <w:r w:rsidRPr="00200905">
        <w:rPr>
          <w:rFonts w:ascii="Gill Sans" w:eastAsia="Gill Sans" w:hAnsi="Gill Sans" w:cs="Gill Sans"/>
          <w:noProof/>
          <w:color w:val="000000"/>
        </w:rPr>
        <w:t>Inderiyeni (2020)</w:t>
      </w:r>
      <w:r>
        <w:rPr>
          <w:rFonts w:ascii="Gill Sans" w:eastAsia="Gill Sans" w:hAnsi="Gill Sans" w:cs="Gill Sans"/>
          <w:color w:val="000000"/>
        </w:rPr>
        <w:fldChar w:fldCharType="end"/>
      </w:r>
      <w:r>
        <w:rPr>
          <w:rFonts w:ascii="Gill Sans" w:eastAsia="Gill Sans" w:hAnsi="Gill Sans" w:cs="Gill Sans"/>
          <w:color w:val="000000"/>
        </w:rPr>
        <w:t xml:space="preserve"> shows that the strategy of providing educational reading in the Pare Mobile Library helps to overcome the problem of low interest in reading by providing reading that suits children's tastes. </w:t>
      </w:r>
    </w:p>
    <w:p w14:paraId="0204A045" w14:textId="110BE2BF" w:rsidR="00640898" w:rsidRPr="00CE70BE" w:rsidRDefault="00640898" w:rsidP="00CE70BE">
      <w:pPr>
        <w:pStyle w:val="ListParagraph"/>
        <w:numPr>
          <w:ilvl w:val="1"/>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CE70BE">
        <w:rPr>
          <w:rFonts w:ascii="Gill Sans" w:eastAsia="Gill Sans" w:hAnsi="Gill Sans" w:cs="Gill Sans"/>
          <w:color w:val="000000"/>
        </w:rPr>
        <w:lastRenderedPageBreak/>
        <w:t>Collections that Suit Children's Age Development</w:t>
      </w:r>
    </w:p>
    <w:p w14:paraId="06852EAB" w14:textId="282E4A23" w:rsidR="00640898" w:rsidRPr="00640898" w:rsidRDefault="00640898" w:rsidP="00CE70BE">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 xml:space="preserve">The collection provided by the Mastrip Pare mobile library has been adjusted to the development of children's age, both in terms of </w:t>
      </w:r>
      <w:r w:rsidR="00F568D4">
        <w:rPr>
          <w:rFonts w:ascii="Gill Sans" w:eastAsia="Gill Sans" w:hAnsi="Gill Sans" w:cs="Gill Sans"/>
          <w:color w:val="000000"/>
        </w:rPr>
        <w:t xml:space="preserve">the </w:t>
      </w:r>
      <w:r w:rsidRPr="00640898">
        <w:rPr>
          <w:rFonts w:ascii="Gill Sans" w:eastAsia="Gill Sans" w:hAnsi="Gill Sans" w:cs="Gill Sans"/>
          <w:color w:val="000000"/>
        </w:rPr>
        <w:t>type and presentation of books, as stated by informant 3 regarding the adjustment of collections to the needs of children in each location.</w:t>
      </w:r>
    </w:p>
    <w:p w14:paraId="3E5C010F" w14:textId="77423BA7"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"We adjust it first, for example, today the visit to kindergarten or elementary school, we present books for children including fairy tales, comics, </w:t>
      </w:r>
      <w:r w:rsidR="009747EA">
        <w:rPr>
          <w:rFonts w:ascii="Gill Sans" w:eastAsia="Gill Sans" w:hAnsi="Gill Sans" w:cs="Gill Sans"/>
          <w:i/>
          <w:iCs/>
          <w:color w:val="000000"/>
        </w:rPr>
        <w:t xml:space="preserve">and </w:t>
      </w:r>
      <w:r w:rsidRPr="007C02CF">
        <w:rPr>
          <w:rFonts w:ascii="Gill Sans" w:eastAsia="Gill Sans" w:hAnsi="Gill Sans" w:cs="Gill Sans"/>
          <w:i/>
          <w:iCs/>
          <w:color w:val="000000"/>
        </w:rPr>
        <w:t xml:space="preserve">interesting books with many pictures. Meanwhile, in junior high school, we do not put out the children's books, but we take out the ones in the car, </w:t>
      </w:r>
      <w:r w:rsidR="00F568D4">
        <w:rPr>
          <w:rFonts w:ascii="Gill Sans" w:eastAsia="Gill Sans" w:hAnsi="Gill Sans" w:cs="Gill Sans"/>
          <w:i/>
          <w:iCs/>
          <w:color w:val="000000"/>
        </w:rPr>
        <w:t xml:space="preserve">such as </w:t>
      </w:r>
      <w:r w:rsidRPr="007C02CF">
        <w:rPr>
          <w:rFonts w:ascii="Gill Sans" w:eastAsia="Gill Sans" w:hAnsi="Gill Sans" w:cs="Gill Sans"/>
          <w:i/>
          <w:iCs/>
          <w:color w:val="000000"/>
        </w:rPr>
        <w:t xml:space="preserve">novels, agriculture, cooking, </w:t>
      </w:r>
      <w:r w:rsidR="009747EA">
        <w:rPr>
          <w:rFonts w:ascii="Gill Sans" w:eastAsia="Gill Sans" w:hAnsi="Gill Sans" w:cs="Gill Sans"/>
          <w:i/>
          <w:iCs/>
          <w:color w:val="000000"/>
        </w:rPr>
        <w:t xml:space="preserve">and </w:t>
      </w:r>
      <w:r w:rsidRPr="007C02CF">
        <w:rPr>
          <w:rFonts w:ascii="Gill Sans" w:eastAsia="Gill Sans" w:hAnsi="Gill Sans" w:cs="Gill Sans"/>
          <w:i/>
          <w:iCs/>
          <w:color w:val="000000"/>
        </w:rPr>
        <w:t xml:space="preserve">religion." </w:t>
      </w:r>
      <w:r w:rsidRPr="00640898">
        <w:rPr>
          <w:rFonts w:ascii="Gill Sans" w:eastAsia="Gill Sans" w:hAnsi="Gill Sans" w:cs="Gill Sans"/>
          <w:color w:val="000000"/>
        </w:rPr>
        <w:t xml:space="preserve">(AA, interview </w:t>
      </w:r>
      <w:r w:rsidR="00A07947">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6AA169FD" w14:textId="1D830D9E"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Informant 4 also stated the same thing regarding the adjustment of the pusling collection.</w:t>
      </w:r>
    </w:p>
    <w:p w14:paraId="4D6BFFC0" w14:textId="0DBBC835"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car has 3 doors, right, left</w:t>
      </w:r>
      <w:r w:rsidR="009747EA">
        <w:rPr>
          <w:rFonts w:ascii="Gill Sans" w:eastAsia="Gill Sans" w:hAnsi="Gill Sans" w:cs="Gill Sans"/>
          <w:i/>
          <w:iCs/>
          <w:color w:val="000000"/>
        </w:rPr>
        <w:t>,</w:t>
      </w:r>
      <w:r w:rsidRPr="007C02CF">
        <w:rPr>
          <w:rFonts w:ascii="Gill Sans" w:eastAsia="Gill Sans" w:hAnsi="Gill Sans" w:cs="Gill Sans"/>
          <w:i/>
          <w:iCs/>
          <w:color w:val="000000"/>
        </w:rPr>
        <w:t xml:space="preserve"> and rear. The right and left ones are usually opened for junior high level and above, in SLG or</w:t>
      </w:r>
      <w:r w:rsidR="009747EA">
        <w:rPr>
          <w:rFonts w:ascii="Gill Sans" w:eastAsia="Gill Sans" w:hAnsi="Gill Sans" w:cs="Gill Sans"/>
          <w:i/>
          <w:iCs/>
          <w:color w:val="000000"/>
        </w:rPr>
        <w:t xml:space="preserve"> </w:t>
      </w:r>
      <w:r w:rsidRPr="007C02CF">
        <w:rPr>
          <w:rFonts w:ascii="Gill Sans" w:eastAsia="Gill Sans" w:hAnsi="Gill Sans" w:cs="Gill Sans"/>
          <w:i/>
          <w:iCs/>
          <w:color w:val="000000"/>
        </w:rPr>
        <w:t xml:space="preserve">CFD. For kindergarten/elementary school that is opened, only the back, so just take a basket." </w:t>
      </w:r>
      <w:r w:rsidRPr="00640898">
        <w:rPr>
          <w:rFonts w:ascii="Gill Sans" w:eastAsia="Gill Sans" w:hAnsi="Gill Sans" w:cs="Gill Sans"/>
          <w:color w:val="000000"/>
        </w:rPr>
        <w:t xml:space="preserve">(DF, interview </w:t>
      </w:r>
      <w:r w:rsidR="00A07947">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433F57B8" w14:textId="40F70533"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From informant 4, it can be seen that the collection is adjusted based on the location of the visit (kindergarten, elementary, junior high school) </w:t>
      </w:r>
      <w:r w:rsidR="009747EA">
        <w:rPr>
          <w:rFonts w:ascii="Gill Sans" w:eastAsia="Gill Sans" w:hAnsi="Gill Sans" w:cs="Gill Sans"/>
          <w:color w:val="000000"/>
        </w:rPr>
        <w:t>by</w:t>
      </w:r>
      <w:r w:rsidRPr="00640898">
        <w:rPr>
          <w:rFonts w:ascii="Gill Sans" w:eastAsia="Gill Sans" w:hAnsi="Gill Sans" w:cs="Gill Sans"/>
          <w:color w:val="000000"/>
        </w:rPr>
        <w:t xml:space="preserve"> the statement of informant 5.</w:t>
      </w:r>
    </w:p>
    <w:p w14:paraId="7015080E" w14:textId="2D3393F1"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"If the schedule goes to kindergarten, it means that the children's baskets are lowered. In elementary school, we look at the class first, if it is in grades 1-3, we take out children's books." </w:t>
      </w:r>
      <w:r w:rsidRPr="00640898">
        <w:rPr>
          <w:rFonts w:ascii="Gill Sans" w:eastAsia="Gill Sans" w:hAnsi="Gill Sans" w:cs="Gill Sans"/>
          <w:color w:val="000000"/>
        </w:rPr>
        <w:t>(AD, interview</w:t>
      </w:r>
      <w:r w:rsidR="00A07947">
        <w:rPr>
          <w:rFonts w:ascii="Gill Sans" w:eastAsia="Gill Sans" w:hAnsi="Gill Sans" w:cs="Gill Sans"/>
          <w:color w:val="000000"/>
        </w:rPr>
        <w:t xml:space="preserve"> on</w:t>
      </w:r>
      <w:r w:rsidRPr="00640898">
        <w:rPr>
          <w:rFonts w:ascii="Gill Sans" w:eastAsia="Gill Sans" w:hAnsi="Gill Sans" w:cs="Gill Sans"/>
          <w:color w:val="000000"/>
        </w:rPr>
        <w:t xml:space="preserve"> November 21, 2024)</w:t>
      </w:r>
    </w:p>
    <w:p w14:paraId="71E2F599" w14:textId="158008CE"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From the three informants, it can be concluded that the Mastrip Pare Mobile Library has a special strategy </w:t>
      </w:r>
      <w:r w:rsidR="009747EA">
        <w:rPr>
          <w:rFonts w:ascii="Gill Sans" w:eastAsia="Gill Sans" w:hAnsi="Gill Sans" w:cs="Gill Sans"/>
          <w:color w:val="000000"/>
        </w:rPr>
        <w:t>for</w:t>
      </w:r>
      <w:r w:rsidRPr="00640898">
        <w:rPr>
          <w:rFonts w:ascii="Gill Sans" w:eastAsia="Gill Sans" w:hAnsi="Gill Sans" w:cs="Gill Sans"/>
          <w:color w:val="000000"/>
        </w:rPr>
        <w:t xml:space="preserve"> adjusting the book collection to the development of children's ages in each location visited. For visits to kindergartens and elementary schools in grades 1-3, the collection provided is in the form of children's books such as fairy tales, comics, and interesting picture books. (See Figure 2.)</w:t>
      </w:r>
    </w:p>
    <w:p w14:paraId="707DE4EE" w14:textId="7C9EAB20"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Meanwhile, for visits to junior high school levels and above or public locations such as SLG Green Park and </w:t>
      </w:r>
      <w:r w:rsidRPr="00337BC7">
        <w:rPr>
          <w:rFonts w:ascii="Gill Sans" w:eastAsia="Gill Sans" w:hAnsi="Gill Sans" w:cs="Gill Sans"/>
          <w:color w:val="000000"/>
        </w:rPr>
        <w:t>Car Free Day</w:t>
      </w:r>
      <w:r w:rsidRPr="00640898">
        <w:rPr>
          <w:rFonts w:ascii="Gill Sans" w:eastAsia="Gill Sans" w:hAnsi="Gill Sans" w:cs="Gill Sans"/>
          <w:color w:val="000000"/>
        </w:rPr>
        <w:t xml:space="preserve">, the collection brought is more diverse, including novels, agriculture, religion, and other themes relevant to adolescence and adulthood. This strategy shows the efforts of the Mastrip Pare Mobile Library in understanding the literacy needs of children in Kediri Regency. Libraries must ensure that the literacy materials provided </w:t>
      </w:r>
      <w:r w:rsidR="009747EA">
        <w:rPr>
          <w:rFonts w:ascii="Gill Sans" w:eastAsia="Gill Sans" w:hAnsi="Gill Sans" w:cs="Gill Sans"/>
          <w:color w:val="000000"/>
        </w:rPr>
        <w:t>follow</w:t>
      </w:r>
      <w:r w:rsidRPr="00640898">
        <w:rPr>
          <w:rFonts w:ascii="Gill Sans" w:eastAsia="Gill Sans" w:hAnsi="Gill Sans" w:cs="Gill Sans"/>
          <w:color w:val="000000"/>
        </w:rPr>
        <w:t xml:space="preserve"> the </w:t>
      </w:r>
      <w:r w:rsidRPr="00640898">
        <w:rPr>
          <w:rFonts w:ascii="Gill Sans" w:eastAsia="Gill Sans" w:hAnsi="Gill Sans" w:cs="Gill Sans"/>
          <w:color w:val="000000"/>
        </w:rPr>
        <w:lastRenderedPageBreak/>
        <w:t>stage of early childhood development</w:t>
      </w:r>
      <w:r w:rsidR="009747EA">
        <w:rPr>
          <w:rFonts w:ascii="Gill Sans" w:eastAsia="Gill Sans" w:hAnsi="Gill Sans" w:cs="Gill Sans"/>
          <w:color w:val="000000"/>
        </w:rPr>
        <w:t xml:space="preserve"> </w:t>
      </w:r>
      <w:r w:rsidRPr="00640898">
        <w:rPr>
          <w:rFonts w:ascii="Gill Sans" w:eastAsia="Gill Sans" w:hAnsi="Gill Sans" w:cs="Gill Sans"/>
          <w:color w:val="000000"/>
        </w:rPr>
        <w:t xml:space="preserve">so that they can stimulate their interest in reading effectively </w:t>
      </w:r>
      <w:r w:rsidR="00934E16">
        <w:rPr>
          <w:rFonts w:ascii="Gill Sans" w:eastAsia="Gill Sans" w:hAnsi="Gill Sans" w:cs="Gill Sans"/>
          <w:color w:val="000000"/>
        </w:rPr>
        <w:fldChar w:fldCharType="begin" w:fldLock="1"/>
      </w:r>
      <w:r w:rsidR="00934E16">
        <w:rPr>
          <w:rFonts w:ascii="Gill Sans" w:eastAsia="Gill Sans" w:hAnsi="Gill Sans" w:cs="Gill Sans"/>
          <w:color w:val="000000"/>
        </w:rPr>
        <w:instrText>ADDIN CSL_CITATION {"citationItems":[{"id":"ITEM-1","itemData":{"DOI":"10.59687/educaniora.v1i3.77","abstract":"Di Indonesia, literasi anak usia dini masih tertinggal dibandingkan dengan banyak negara lain, menunjukkan urgensi untuk memperluas dan memperbaiki koleksi perpustakaan yang dapat mendukung peningkatan literasi mereka. Penelitian ini bertujuan untuk mengidentifikasi dan memahami kebutuhan spesifik anak-anak usia dini dalam konteks literasi dan bagaimana perpustakaan dapat memenuhi kebutuhan tersebut. Dengan menggunakan pendekatan studi literatur kualitatif deskriptif, data dikumpulkan dari berbagai sumber seperti jurnal dan buku yang relevan, dan dianalisis berdasarkan pendekatan Milles Huberman. Hasil analisis menunjukkan bahwa koleksi yang beragam dan relevan sangat memperkuat proses pembelajaran literasi pada tahap awal, dan dapat menstimulasi minat baca anak-anak. Kesimpulannya, perpustakaan harus memastikan bahwa materi literasi yang disediakan sesuai dengan tahap perkembangan anak usia dini, sehingga perpustakaan dapat berperan secara efektif dalam meningkatkan literasi.","author":[{"dropping-particle":"","family":"Khairiyah","given":"Mishbahul","non-dropping-particle":"","parse-names":false,"suffix":""},{"dropping-particle":"","family":"Zulaikha","given":"Sri Rohyanti","non-dropping-particle":"","parse-names":false,"suffix":""}],"container-title":"Educaniora: Journal of Education and Humanities","id":"ITEM-1","issue":"3","issued":{"date-parts":[["2023"]]},"page":"115-122","title":"Urgensi Pengembangan Koleksi pada Perpustakaan Anak Usia Dini","type":"article-journal","volume":"1"},"uris":["http://www.mendeley.com/documents/?uuid=9c75c5eb-323e-4499-afd5-ea38fb0df555"]}],"mendeley":{"formattedCitation":"(Khairiyah &amp; Zulaikha, 2023)","plainTextFormattedCitation":"(Khairiyah &amp; Zulaikha, 2023)","previouslyFormattedCitation":"(Khairiyah &amp; Zulaikha, 2023)"},"properties":{"noteIndex":0},"schema":"https://github.com/citation-style-language/schema/raw/master/csl-citation.json"}</w:instrText>
      </w:r>
      <w:r w:rsidR="00934E16">
        <w:rPr>
          <w:rFonts w:ascii="Gill Sans" w:eastAsia="Gill Sans" w:hAnsi="Gill Sans" w:cs="Gill Sans"/>
          <w:color w:val="000000"/>
        </w:rPr>
        <w:fldChar w:fldCharType="separate"/>
      </w:r>
      <w:r w:rsidR="00934E16" w:rsidRPr="00934E16">
        <w:rPr>
          <w:rFonts w:ascii="Gill Sans" w:eastAsia="Gill Sans" w:hAnsi="Gill Sans" w:cs="Gill Sans"/>
          <w:noProof/>
          <w:color w:val="000000"/>
        </w:rPr>
        <w:t>(Khairiyah &amp; Zulaikha, 2023)</w:t>
      </w:r>
      <w:r w:rsidR="00934E16">
        <w:rPr>
          <w:rFonts w:ascii="Gill Sans" w:eastAsia="Gill Sans" w:hAnsi="Gill Sans" w:cs="Gill Sans"/>
          <w:color w:val="000000"/>
        </w:rPr>
        <w:fldChar w:fldCharType="end"/>
      </w:r>
      <w:r w:rsidRPr="00640898">
        <w:rPr>
          <w:rFonts w:ascii="Gill Sans" w:eastAsia="Gill Sans" w:hAnsi="Gill Sans" w:cs="Gill Sans"/>
          <w:color w:val="000000"/>
        </w:rPr>
        <w:t xml:space="preserve">.   In line with the view </w:t>
      </w:r>
      <w:r w:rsidR="00A07947">
        <w:rPr>
          <w:rFonts w:ascii="Gill Sans" w:eastAsia="Gill Sans" w:hAnsi="Gill Sans" w:cs="Gill Sans"/>
          <w:color w:val="000000"/>
        </w:rPr>
        <w:t xml:space="preserve">of </w:t>
      </w:r>
      <w:r w:rsidR="00934E16">
        <w:rPr>
          <w:rFonts w:ascii="Gill Sans" w:eastAsia="Gill Sans" w:hAnsi="Gill Sans" w:cs="Gill Sans"/>
          <w:color w:val="000000"/>
        </w:rPr>
        <w:fldChar w:fldCharType="begin" w:fldLock="1"/>
      </w:r>
      <w:r w:rsidR="00934E16">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sidR="00934E16">
        <w:rPr>
          <w:rFonts w:ascii="Gill Sans" w:eastAsia="Gill Sans" w:hAnsi="Gill Sans" w:cs="Gill Sans"/>
          <w:color w:val="000000"/>
        </w:rPr>
        <w:fldChar w:fldCharType="separate"/>
      </w:r>
      <w:r w:rsidR="00934E16" w:rsidRPr="00200905">
        <w:rPr>
          <w:rFonts w:ascii="Gill Sans" w:eastAsia="Gill Sans" w:hAnsi="Gill Sans" w:cs="Gill Sans"/>
          <w:noProof/>
          <w:color w:val="000000"/>
        </w:rPr>
        <w:t>Inderiyeni (2020)</w:t>
      </w:r>
      <w:r w:rsidR="00934E16">
        <w:rPr>
          <w:rFonts w:ascii="Gill Sans" w:eastAsia="Gill Sans" w:hAnsi="Gill Sans" w:cs="Gill Sans"/>
          <w:color w:val="000000"/>
        </w:rPr>
        <w:fldChar w:fldCharType="end"/>
      </w:r>
      <w:r w:rsidRPr="00640898">
        <w:rPr>
          <w:rFonts w:ascii="Gill Sans" w:eastAsia="Gill Sans" w:hAnsi="Gill Sans" w:cs="Gill Sans"/>
          <w:color w:val="000000"/>
        </w:rPr>
        <w:t xml:space="preserve">, mobile library services will attract the attention of visitors if the collections provided </w:t>
      </w:r>
      <w:r w:rsidR="00A07947">
        <w:rPr>
          <w:rFonts w:ascii="Gill Sans" w:eastAsia="Gill Sans" w:hAnsi="Gill Sans" w:cs="Gill Sans"/>
          <w:color w:val="000000"/>
        </w:rPr>
        <w:t xml:space="preserve">follow </w:t>
      </w:r>
      <w:r w:rsidRPr="00640898">
        <w:rPr>
          <w:rFonts w:ascii="Gill Sans" w:eastAsia="Gill Sans" w:hAnsi="Gill Sans" w:cs="Gill Sans"/>
          <w:color w:val="000000"/>
        </w:rPr>
        <w:t>their needs and tastes. The application of this theory can be seen in the Mastrip Pare Mobile Library, which adjusts the collection based on the location of the visit. For example, a collection of fairy tale and picture books for kindergarten and elementary school, as well as novels and religious books for junior high school and above. This strategy proves that the relevance of collections is very important to attract reading interest and support public literacy.</w:t>
      </w:r>
    </w:p>
    <w:p w14:paraId="28C47812" w14:textId="2C62EB91" w:rsidR="00640898" w:rsidRPr="00CE70BE" w:rsidRDefault="00640898" w:rsidP="005B4F3A">
      <w:pPr>
        <w:pStyle w:val="ListParagraph"/>
        <w:numPr>
          <w:ilvl w:val="1"/>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CE70BE">
        <w:rPr>
          <w:rFonts w:ascii="Gill Sans" w:eastAsia="Gill Sans" w:hAnsi="Gill Sans" w:cs="Gill Sans"/>
          <w:color w:val="000000"/>
        </w:rPr>
        <w:t>Pleasant Service</w:t>
      </w:r>
    </w:p>
    <w:p w14:paraId="143F1CE3" w14:textId="3ED26A78" w:rsidR="00640898" w:rsidRPr="00640898" w:rsidRDefault="00640898" w:rsidP="00CE70BE">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 xml:space="preserve">Librarians also provide fun services for children so that they feel comfortable and happy when using mobile library services, such as those carried out by the Mastrip Pare </w:t>
      </w:r>
      <w:r w:rsidR="00F568D4">
        <w:rPr>
          <w:rFonts w:ascii="Gill Sans" w:eastAsia="Gill Sans" w:hAnsi="Gill Sans" w:cs="Gill Sans"/>
          <w:color w:val="000000"/>
        </w:rPr>
        <w:t xml:space="preserve">Mobile </w:t>
      </w:r>
      <w:r w:rsidRPr="00640898">
        <w:rPr>
          <w:rFonts w:ascii="Gill Sans" w:eastAsia="Gill Sans" w:hAnsi="Gill Sans" w:cs="Gill Sans"/>
          <w:color w:val="000000"/>
        </w:rPr>
        <w:t>Library by holding fun activities such as coloring competitions as obtained by the author from the statement of informant 2 regarding the special strategy of the mobile library.</w:t>
      </w:r>
    </w:p>
    <w:p w14:paraId="5443FBD7" w14:textId="09E92999"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"Yesterday we held a coloring competition, in collaboration with Unesa students. Hopefully, children will want to go to the library to see the books."</w:t>
      </w:r>
      <w:r w:rsidRPr="00640898">
        <w:rPr>
          <w:rFonts w:ascii="Gill Sans" w:eastAsia="Gill Sans" w:hAnsi="Gill Sans" w:cs="Gill Sans"/>
          <w:color w:val="000000"/>
        </w:rPr>
        <w:t xml:space="preserve"> (EH, interview</w:t>
      </w:r>
      <w:r w:rsidR="00F568D4">
        <w:rPr>
          <w:rFonts w:ascii="Gill Sans" w:eastAsia="Gill Sans" w:hAnsi="Gill Sans" w:cs="Gill Sans"/>
          <w:color w:val="000000"/>
        </w:rPr>
        <w:t xml:space="preserve"> on</w:t>
      </w:r>
      <w:r w:rsidRPr="00640898">
        <w:rPr>
          <w:rFonts w:ascii="Gill Sans" w:eastAsia="Gill Sans" w:hAnsi="Gill Sans" w:cs="Gill Sans"/>
          <w:color w:val="000000"/>
        </w:rPr>
        <w:t xml:space="preserve"> November 21, 2024)</w:t>
      </w:r>
    </w:p>
    <w:p w14:paraId="4F215CF8" w14:textId="4182130A"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The author also obtained information related to the library's special strategy, by structured scheduling and it is also proven that librarians have provided pleasant services with many requests that show the enthusiasm of visitors such as the statement of informant 3.</w:t>
      </w:r>
    </w:p>
    <w:p w14:paraId="4DF86538" w14:textId="77CD3B1E"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"We schedule from Monday to Thursday, even though there are many requests for mobile libraries that are not scheduled, they ask for regular visits every month."</w:t>
      </w:r>
      <w:r w:rsidRPr="00640898">
        <w:rPr>
          <w:rFonts w:ascii="Gill Sans" w:eastAsia="Gill Sans" w:hAnsi="Gill Sans" w:cs="Gill Sans"/>
          <w:color w:val="000000"/>
        </w:rPr>
        <w:t xml:space="preserve"> (Informant 3, interview </w:t>
      </w:r>
      <w:r w:rsidR="00F568D4">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34A38C43" w14:textId="4D86011F"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From the informant's statement, it can be concluded that the Mastrip Pare Mobile Library implements a fun service strategy by implementing one of its strategies, holding interactive activities such as coloring competitions that involve collaboration with external parties, such as UNESA students, to create a friendly and fun atmosphere for children. (See Figure 3.)</w:t>
      </w:r>
    </w:p>
    <w:p w14:paraId="580E4B0E" w14:textId="578E2585"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In addition, the library also implements structured visit scheduling from Monday to Thursday, despite requests from the public for regular visits showing high enthusiasm for the service. This strategy is effective in increasing the interest and engagement of visitors, especially children, in mobile libraries. </w:t>
      </w:r>
      <w:r w:rsidRPr="00640898">
        <w:rPr>
          <w:rFonts w:ascii="Gill Sans" w:eastAsia="Gill Sans" w:hAnsi="Gill Sans" w:cs="Gill Sans"/>
          <w:color w:val="000000"/>
        </w:rPr>
        <w:lastRenderedPageBreak/>
        <w:t xml:space="preserve">Children's Services aims to ensure that children feel happy when they come to the library, by providing a wide variety of collections and activities that can support their intelligence during their growing years, through a fun approach </w:t>
      </w:r>
      <w:r w:rsidR="00934E16">
        <w:rPr>
          <w:rFonts w:ascii="Gill Sans" w:eastAsia="Gill Sans" w:hAnsi="Gill Sans" w:cs="Gill Sans"/>
          <w:color w:val="000000"/>
        </w:rPr>
        <w:fldChar w:fldCharType="begin" w:fldLock="1"/>
      </w:r>
      <w:r w:rsidR="00193F7E">
        <w:rPr>
          <w:rFonts w:ascii="Gill Sans" w:eastAsia="Gill Sans" w:hAnsi="Gill Sans" w:cs="Gill Sans"/>
          <w:color w:val="000000"/>
        </w:rPr>
        <w:instrText>ADDIN CSL_CITATION {"citationItems":[{"id":"ITEM-1","itemData":{"author":[{"dropping-particle":"","family":"Husna","given":"Rizka","non-dropping-particle":"","parse-names":false,"suffix":""}],"id":"ITEM-1","issued":{"date-parts":[["2023"]]},"title":"Analisis Layanan Anak Dalam Pengembangan Kreativitas Anak di Dinas Perpustakaan dan Arsip Daerah Kota Tebing Tinggi","type":"thesis"},"uris":["http://www.mendeley.com/documents/?uuid=c1858300-cd4b-4fa1-9a8e-aaa5ef5d3d6c"]}],"mendeley":{"formattedCitation":"(Husna, 2023)","plainTextFormattedCitation":"(Husna, 2023)","previouslyFormattedCitation":"(Husna, 2023)"},"properties":{"noteIndex":0},"schema":"https://github.com/citation-style-language/schema/raw/master/csl-citation.json"}</w:instrText>
      </w:r>
      <w:r w:rsidR="00934E16">
        <w:rPr>
          <w:rFonts w:ascii="Gill Sans" w:eastAsia="Gill Sans" w:hAnsi="Gill Sans" w:cs="Gill Sans"/>
          <w:color w:val="000000"/>
        </w:rPr>
        <w:fldChar w:fldCharType="separate"/>
      </w:r>
      <w:r w:rsidR="00934E16" w:rsidRPr="00934E16">
        <w:rPr>
          <w:rFonts w:ascii="Gill Sans" w:eastAsia="Gill Sans" w:hAnsi="Gill Sans" w:cs="Gill Sans"/>
          <w:noProof/>
          <w:color w:val="000000"/>
        </w:rPr>
        <w:t>(Husna, 2023)</w:t>
      </w:r>
      <w:r w:rsidR="00934E16">
        <w:rPr>
          <w:rFonts w:ascii="Gill Sans" w:eastAsia="Gill Sans" w:hAnsi="Gill Sans" w:cs="Gill Sans"/>
          <w:color w:val="000000"/>
        </w:rPr>
        <w:fldChar w:fldCharType="end"/>
      </w:r>
      <w:r w:rsidRPr="00640898">
        <w:rPr>
          <w:rFonts w:ascii="Gill Sans" w:eastAsia="Gill Sans" w:hAnsi="Gill Sans" w:cs="Gill Sans"/>
          <w:color w:val="000000"/>
        </w:rPr>
        <w:t xml:space="preserve">. In line with the theory put forward by </w:t>
      </w:r>
      <w:r w:rsidR="00934E16">
        <w:rPr>
          <w:rFonts w:ascii="Gill Sans" w:eastAsia="Gill Sans" w:hAnsi="Gill Sans" w:cs="Gill Sans"/>
          <w:color w:val="000000"/>
        </w:rPr>
        <w:fldChar w:fldCharType="begin" w:fldLock="1"/>
      </w:r>
      <w:r w:rsidR="00934E16">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sidR="00934E16">
        <w:rPr>
          <w:rFonts w:ascii="Gill Sans" w:eastAsia="Gill Sans" w:hAnsi="Gill Sans" w:cs="Gill Sans"/>
          <w:color w:val="000000"/>
        </w:rPr>
        <w:fldChar w:fldCharType="separate"/>
      </w:r>
      <w:r w:rsidR="00934E16" w:rsidRPr="00200905">
        <w:rPr>
          <w:rFonts w:ascii="Gill Sans" w:eastAsia="Gill Sans" w:hAnsi="Gill Sans" w:cs="Gill Sans"/>
          <w:noProof/>
          <w:color w:val="000000"/>
        </w:rPr>
        <w:t>Inderiyeni (2020)</w:t>
      </w:r>
      <w:r w:rsidR="00934E16">
        <w:rPr>
          <w:rFonts w:ascii="Gill Sans" w:eastAsia="Gill Sans" w:hAnsi="Gill Sans" w:cs="Gill Sans"/>
          <w:color w:val="000000"/>
        </w:rPr>
        <w:fldChar w:fldCharType="end"/>
      </w:r>
      <w:r w:rsidR="00934E16">
        <w:rPr>
          <w:rFonts w:ascii="Gill Sans" w:eastAsia="Gill Sans" w:hAnsi="Gill Sans" w:cs="Gill Sans"/>
          <w:color w:val="000000"/>
        </w:rPr>
        <w:t xml:space="preserve"> which states that in arousing interest in reading, librarians in mobile libraries must provide friendly, educated, responsible, and professional services. Librarians who have this attitude can create an environment that supports children to feel comfortable and interested in visiting, as well as be more active in participating in activities held, such as coloring competitions or other activities. Overall, the implementation of the Inderiyeni strategy (2020), at the Pare Library has a positive impact on children's interest in reading and literacy in Kediri Regency. The mobile library has succeeded in creating a pleasant atmosphere, accompanied by friendly, educated, and professional service from the librarians, which in turn encourages children to use library services more often and improve their literacy.</w:t>
      </w:r>
    </w:p>
    <w:p w14:paraId="37623F43" w14:textId="065C453E" w:rsidR="00640898" w:rsidRPr="00CE70BE" w:rsidRDefault="00640898" w:rsidP="005B4F3A">
      <w:pPr>
        <w:pStyle w:val="ListParagraph"/>
        <w:numPr>
          <w:ilvl w:val="1"/>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CE70BE">
        <w:rPr>
          <w:rFonts w:ascii="Gill Sans" w:eastAsia="Gill Sans" w:hAnsi="Gill Sans" w:cs="Gill Sans"/>
          <w:color w:val="000000"/>
        </w:rPr>
        <w:t>Interesting Storytelling</w:t>
      </w:r>
    </w:p>
    <w:p w14:paraId="5E92597E" w14:textId="7613BA6A" w:rsidR="00640898" w:rsidRPr="00640898" w:rsidRDefault="00640898" w:rsidP="00CE70BE">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A special strategy carried out by the mobile library is to hold storytelling by involving librarians and third parties according to the following statement of informant 1.</w:t>
      </w:r>
    </w:p>
    <w:p w14:paraId="2F802153" w14:textId="546A3A0D"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"To entice children to read, we collaborate with third parties during activities such as storytelling or read aloud to accompany."</w:t>
      </w:r>
      <w:r w:rsidRPr="00640898">
        <w:rPr>
          <w:rFonts w:ascii="Gill Sans" w:eastAsia="Gill Sans" w:hAnsi="Gill Sans" w:cs="Gill Sans"/>
          <w:color w:val="000000"/>
        </w:rPr>
        <w:t xml:space="preserve"> (HH, interview </w:t>
      </w:r>
      <w:r w:rsidR="00171A93">
        <w:rPr>
          <w:rFonts w:ascii="Gill Sans" w:eastAsia="Gill Sans" w:hAnsi="Gill Sans" w:cs="Gill Sans"/>
          <w:color w:val="000000"/>
        </w:rPr>
        <w:t xml:space="preserve">on </w:t>
      </w:r>
      <w:r w:rsidRPr="00640898">
        <w:rPr>
          <w:rFonts w:ascii="Gill Sans" w:eastAsia="Gill Sans" w:hAnsi="Gill Sans" w:cs="Gill Sans"/>
          <w:color w:val="000000"/>
        </w:rPr>
        <w:t>November 19, 2024)</w:t>
      </w:r>
    </w:p>
    <w:p w14:paraId="618B2BDE" w14:textId="77777777"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The statement of informant 2 also shows that storytelling is one of the strategies used to attract children's interest in reading and support literacy improvement.</w:t>
      </w:r>
    </w:p>
    <w:p w14:paraId="3D8913E2" w14:textId="4E6DE78C"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first strategy is that we have to make a schedule, then the books are interesting because if the books are not interesting, the children are also less interested, then we do storytelling. One way to attract young children is with storytelling."</w:t>
      </w:r>
      <w:r w:rsidRPr="00640898">
        <w:rPr>
          <w:rFonts w:ascii="Gill Sans" w:eastAsia="Gill Sans" w:hAnsi="Gill Sans" w:cs="Gill Sans"/>
          <w:color w:val="000000"/>
        </w:rPr>
        <w:t xml:space="preserve"> (EH, interview </w:t>
      </w:r>
      <w:r w:rsidR="00171A93">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4ECCA529" w14:textId="77777777"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Informant 3 also described the practice of storytelling, where children are encouraged to retell the content of the book they read. This strategy helps improve children's speaking skills, comprehension, and interest in reading. </w:t>
      </w:r>
    </w:p>
    <w:p w14:paraId="51789A05" w14:textId="6F9B946D" w:rsidR="00640898" w:rsidRPr="00640898" w:rsidRDefault="00640898" w:rsidP="00CE70BE">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strategy is that every visit we ask students who read books to recount what books they have read in front of other children."</w:t>
      </w:r>
      <w:r w:rsidRPr="00640898">
        <w:rPr>
          <w:rFonts w:ascii="Gill Sans" w:eastAsia="Gill Sans" w:hAnsi="Gill Sans" w:cs="Gill Sans"/>
          <w:color w:val="000000"/>
        </w:rPr>
        <w:t xml:space="preserve"> (AA, interview </w:t>
      </w:r>
      <w:r w:rsidR="00171A93">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25FB2C05" w14:textId="37D70AEA" w:rsidR="00193F7E"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lastRenderedPageBreak/>
        <w:t>From the three informant statements, it can be concluded</w:t>
      </w:r>
      <w:r w:rsidR="009747EA">
        <w:rPr>
          <w:rFonts w:ascii="Gill Sans" w:eastAsia="Gill Sans" w:hAnsi="Gill Sans" w:cs="Gill Sans"/>
          <w:color w:val="000000"/>
        </w:rPr>
        <w:t xml:space="preserve"> </w:t>
      </w:r>
      <w:r w:rsidRPr="00640898">
        <w:rPr>
          <w:rFonts w:ascii="Gill Sans" w:eastAsia="Gill Sans" w:hAnsi="Gill Sans" w:cs="Gill Sans"/>
          <w:color w:val="000000"/>
        </w:rPr>
        <w:t xml:space="preserve">the </w:t>
      </w:r>
      <w:r w:rsidRPr="00337BC7">
        <w:rPr>
          <w:rFonts w:ascii="Gill Sans" w:eastAsia="Gill Sans" w:hAnsi="Gill Sans" w:cs="Gill Sans"/>
          <w:color w:val="000000"/>
        </w:rPr>
        <w:t xml:space="preserve">storytelling </w:t>
      </w:r>
      <w:r w:rsidRPr="00640898">
        <w:rPr>
          <w:rFonts w:ascii="Gill Sans" w:eastAsia="Gill Sans" w:hAnsi="Gill Sans" w:cs="Gill Sans"/>
          <w:color w:val="000000"/>
        </w:rPr>
        <w:t xml:space="preserve">strategy </w:t>
      </w:r>
      <w:r w:rsidR="009747EA">
        <w:rPr>
          <w:rFonts w:ascii="Gill Sans" w:eastAsia="Gill Sans" w:hAnsi="Gill Sans" w:cs="Gill Sans"/>
          <w:color w:val="000000"/>
        </w:rPr>
        <w:t xml:space="preserve">in </w:t>
      </w:r>
      <w:r w:rsidRPr="00640898">
        <w:rPr>
          <w:rFonts w:ascii="Gill Sans" w:eastAsia="Gill Sans" w:hAnsi="Gill Sans" w:cs="Gill Sans"/>
          <w:color w:val="000000"/>
        </w:rPr>
        <w:t>the Mastrip Pare mobile library involves librarians and children as well as third parties or parents/guardians in increasing literacy. This strategy is carried out by choosing interesting books, holding read</w:t>
      </w:r>
      <w:r w:rsidR="009747EA">
        <w:rPr>
          <w:rFonts w:ascii="Gill Sans" w:eastAsia="Gill Sans" w:hAnsi="Gill Sans" w:cs="Gill Sans"/>
          <w:color w:val="000000"/>
        </w:rPr>
        <w:t>-</w:t>
      </w:r>
      <w:r w:rsidRPr="00640898">
        <w:rPr>
          <w:rFonts w:ascii="Gill Sans" w:eastAsia="Gill Sans" w:hAnsi="Gill Sans" w:cs="Gill Sans"/>
          <w:color w:val="000000"/>
        </w:rPr>
        <w:t xml:space="preserve">aloud and </w:t>
      </w:r>
      <w:r w:rsidRPr="00337BC7">
        <w:rPr>
          <w:rFonts w:ascii="Gill Sans" w:eastAsia="Gill Sans" w:hAnsi="Gill Sans" w:cs="Gill Sans"/>
          <w:color w:val="000000"/>
        </w:rPr>
        <w:t xml:space="preserve">storytelling </w:t>
      </w:r>
      <w:r w:rsidRPr="00640898">
        <w:rPr>
          <w:rFonts w:ascii="Gill Sans" w:eastAsia="Gill Sans" w:hAnsi="Gill Sans" w:cs="Gill Sans"/>
          <w:color w:val="000000"/>
        </w:rPr>
        <w:t>activities, and asking children to retell stories about the books they have read. This strategy is effective in engaging children in reading while developing their speaking and comprehension skills. (See Figure 4.)</w:t>
      </w:r>
    </w:p>
    <w:p w14:paraId="274154D0" w14:textId="58CFCD64" w:rsidR="00640898" w:rsidRPr="00640898" w:rsidRDefault="00193F7E" w:rsidP="005B4F3A">
      <w:pPr>
        <w:pBdr>
          <w:top w:val="nil"/>
          <w:left w:val="nil"/>
          <w:bottom w:val="nil"/>
          <w:right w:val="nil"/>
          <w:between w:val="nil"/>
        </w:pBdr>
        <w:spacing w:line="240" w:lineRule="auto"/>
        <w:ind w:left="426"/>
        <w:jc w:val="both"/>
        <w:rPr>
          <w:rFonts w:ascii="Gill Sans" w:eastAsia="Gill Sans" w:hAnsi="Gill Sans" w:cs="Gill Sans"/>
          <w:color w:val="000000"/>
        </w:rPr>
      </w:pPr>
      <w:r>
        <w:rPr>
          <w:rFonts w:ascii="Gill Sans" w:eastAsia="Gill Sans" w:hAnsi="Gill Sans" w:cs="Gill Sans"/>
          <w:color w:val="000000"/>
        </w:rPr>
        <w:t xml:space="preserve">A study states that storytelling can increase early childhood reading interest, especially when the chosen book is interesting and </w:t>
      </w:r>
      <w:r w:rsidR="00171A93">
        <w:rPr>
          <w:rFonts w:ascii="Gill Sans" w:eastAsia="Gill Sans" w:hAnsi="Gill Sans" w:cs="Gill Sans"/>
          <w:color w:val="000000"/>
        </w:rPr>
        <w:t>according to</w:t>
      </w:r>
      <w:r>
        <w:rPr>
          <w:rFonts w:ascii="Gill Sans" w:eastAsia="Gill Sans" w:hAnsi="Gill Sans" w:cs="Gill Sans"/>
          <w:color w:val="000000"/>
        </w:rPr>
        <w:t xml:space="preserve"> their interests. By holding activities such as read</w:t>
      </w:r>
      <w:r w:rsidR="009747EA">
        <w:rPr>
          <w:rFonts w:ascii="Gill Sans" w:eastAsia="Gill Sans" w:hAnsi="Gill Sans" w:cs="Gill Sans"/>
          <w:color w:val="000000"/>
        </w:rPr>
        <w:t>-</w:t>
      </w:r>
      <w:r>
        <w:rPr>
          <w:rFonts w:ascii="Gill Sans" w:eastAsia="Gill Sans" w:hAnsi="Gill Sans" w:cs="Gill Sans"/>
          <w:color w:val="000000"/>
        </w:rPr>
        <w:t xml:space="preserve">aloud or storytelling, children can listen to the story with enthusiasm, which then encourages them to read more </w:t>
      </w:r>
      <w:r>
        <w:rPr>
          <w:rFonts w:ascii="Gill Sans" w:eastAsia="Gill Sans" w:hAnsi="Gill Sans" w:cs="Gill Sans"/>
          <w:color w:val="000000"/>
        </w:rPr>
        <w:fldChar w:fldCharType="begin" w:fldLock="1"/>
      </w:r>
      <w:r w:rsidR="00CF6D08">
        <w:rPr>
          <w:rFonts w:ascii="Gill Sans" w:eastAsia="Gill Sans" w:hAnsi="Gill Sans" w:cs="Gill Sans"/>
          <w:color w:val="000000"/>
        </w:rPr>
        <w:instrText>ADDIN CSL_CITATION {"citationItems":[{"id":"ITEM-1","itemData":{"DOI":"10.33387/cahayapd.v6i1.7435","ISSN":"2407-1064","abstract":"Penelitian ini bertujuan untuk mengetahui Pengaruh Metode Storytelling Terhadap peningkatan Minat Baca Anak Usia 5-6 Tahun di TK Marfu’ah Palembang. Jenis penelitian ini adalah pre-experimental design dengan desain One Group Pretest -Posttest. Jumlah sampel adalah 10 orang anak. Teknik pengempulan Data dalam penelitian ini menggunakan observasi, wawancara dan dokumentasi. Teknik analisis data yang digunakan dalam penelitian ini adalah menggunakan uji normalitas, uji homogenitas, dan uji hipoteisi. Berdasarkan hasil penelitian yang didapat bahwa ada perbedaan anatara nilai pretest dan postest, diman prestest dengan rata-rata 56,4 sedangkan postest dengan nilai rata-rata 115,2 yang berati nilai setelah diberikan treatment membuahkan hasil. Dengan menggunakan metode storytelling dapat berpengaruh terhadap peningkatan Minat Baca anak usia 5-6 tahun di tk marfu’ah palembang. Yang dapat dilihat kembali pada sig (2-tailed)= 0.000 karena signifikan (probabilitas) lebih kecil dari 0.05. maka Ho di tolak dan Ha di terima.","author":[{"dropping-particle":"","family":"Purnia","given":"Carlis","non-dropping-particle":"","parse-names":false,"suffix":""},{"dropping-particle":"","family":"Fitri","given":"Izza","non-dropping-particle":"","parse-names":false,"suffix":""},{"dropping-particle":"","family":"Febriyanti","given":"Febriyanti","non-dropping-particle":"","parse-names":false,"suffix":""}],"container-title":"Jurnal Ilmiah Cahaya Paud","id":"ITEM-1","issue":"1","issued":{"date-parts":[["2024"]]},"page":"96-108","title":"Pengaruh Metode Storytelling Terhadap Peningkatan Minat Baca Anak Usia 5-6 Tahun Di TK Marfu’ah Palembang","type":"article-journal","volume":"6"},"uris":["http://www.mendeley.com/documents/?uuid=6dc3bbd9-eae8-4eb8-bace-fbb258f0e866"]}],"mendeley":{"formattedCitation":"(Purnia et al., 2024)","manualFormatting":"(Purnia dkk., 2024)","plainTextFormattedCitation":"(Purnia et al., 2024)","previouslyFormattedCitation":"(Purnia et al., 2024)"},"properties":{"noteIndex":0},"schema":"https://github.com/citation-style-language/schema/raw/master/csl-citation.json"}</w:instrText>
      </w:r>
      <w:r>
        <w:rPr>
          <w:rFonts w:ascii="Gill Sans" w:eastAsia="Gill Sans" w:hAnsi="Gill Sans" w:cs="Gill Sans"/>
          <w:color w:val="000000"/>
        </w:rPr>
        <w:fldChar w:fldCharType="separate"/>
      </w:r>
      <w:r w:rsidRPr="00193F7E">
        <w:rPr>
          <w:rFonts w:ascii="Gill Sans" w:eastAsia="Gill Sans" w:hAnsi="Gill Sans" w:cs="Gill Sans"/>
          <w:noProof/>
          <w:color w:val="000000"/>
        </w:rPr>
        <w:t>(Purnia et al., 2024)</w:t>
      </w:r>
      <w:r>
        <w:rPr>
          <w:rFonts w:ascii="Gill Sans" w:eastAsia="Gill Sans" w:hAnsi="Gill Sans" w:cs="Gill Sans"/>
          <w:color w:val="000000"/>
        </w:rPr>
        <w:fldChar w:fldCharType="end"/>
      </w:r>
      <w:r w:rsidR="00640898" w:rsidRPr="00640898">
        <w:rPr>
          <w:rFonts w:ascii="Gill Sans" w:eastAsia="Gill Sans" w:hAnsi="Gill Sans" w:cs="Gill Sans"/>
          <w:color w:val="000000"/>
        </w:rPr>
        <w:t xml:space="preserve">. Other research shows that storytelling can encourage children to think reflectively, which is an important skill in learning </w:t>
      </w:r>
      <w:r>
        <w:rPr>
          <w:rFonts w:ascii="Gill Sans" w:eastAsia="Gill Sans" w:hAnsi="Gill Sans" w:cs="Gill Sans"/>
          <w:color w:val="000000"/>
        </w:rPr>
        <w:fldChar w:fldCharType="begin" w:fldLock="1"/>
      </w:r>
      <w:r>
        <w:rPr>
          <w:rFonts w:ascii="Gill Sans" w:eastAsia="Gill Sans" w:hAnsi="Gill Sans" w:cs="Gill Sans"/>
          <w:color w:val="000000"/>
        </w:rPr>
        <w:instrText>ADDIN CSL_CITATION {"citationItems":[{"id":"ITEM-1","itemData":{"author":[{"dropping-particle":"","family":"Ariani","given":"Lutfia Emilia","non-dropping-particle":"","parse-names":false,"suffix":""}],"id":"ITEM-1","issued":{"date-parts":[["2023"]]},"title":"Penerapan Storytelling Dalam Upaya Meningkatkan Minat Baca di SD Negeri Panciro Kabupaten Gowa","type":"thesis"},"uris":["http://www.mendeley.com/documents/?uuid=37b8bd56-8d5e-42be-a63c-43ba561d67a3"]}],"mendeley":{"formattedCitation":"(Ariani, 2023)","plainTextFormattedCitation":"(Ariani, 2023)","previouslyFormattedCitation":"(Ariani, 2023)"},"properties":{"noteIndex":0},"schema":"https://github.com/citation-style-language/schema/raw/master/csl-citation.json"}</w:instrText>
      </w:r>
      <w:r>
        <w:rPr>
          <w:rFonts w:ascii="Gill Sans" w:eastAsia="Gill Sans" w:hAnsi="Gill Sans" w:cs="Gill Sans"/>
          <w:color w:val="000000"/>
        </w:rPr>
        <w:fldChar w:fldCharType="separate"/>
      </w:r>
      <w:r w:rsidRPr="00193F7E">
        <w:rPr>
          <w:rFonts w:ascii="Gill Sans" w:eastAsia="Gill Sans" w:hAnsi="Gill Sans" w:cs="Gill Sans"/>
          <w:noProof/>
          <w:color w:val="000000"/>
        </w:rPr>
        <w:t>(Ariani, 2023)</w:t>
      </w:r>
      <w:r>
        <w:rPr>
          <w:rFonts w:ascii="Gill Sans" w:eastAsia="Gill Sans" w:hAnsi="Gill Sans" w:cs="Gill Sans"/>
          <w:color w:val="000000"/>
        </w:rPr>
        <w:fldChar w:fldCharType="end"/>
      </w:r>
      <w:r w:rsidR="00640898" w:rsidRPr="00640898">
        <w:rPr>
          <w:rFonts w:ascii="Gill Sans" w:eastAsia="Gill Sans" w:hAnsi="Gill Sans" w:cs="Gill Sans"/>
          <w:color w:val="000000"/>
        </w:rPr>
        <w:t xml:space="preserve">. </w:t>
      </w:r>
      <w:r w:rsidR="00171A93">
        <w:rPr>
          <w:rFonts w:ascii="Gill Sans" w:eastAsia="Gill Sans" w:hAnsi="Gill Sans" w:cs="Gill Sans"/>
          <w:color w:val="000000"/>
        </w:rPr>
        <w:t>According</w:t>
      </w:r>
      <w:r w:rsidR="00640898" w:rsidRPr="00640898">
        <w:rPr>
          <w:rFonts w:ascii="Gill Sans" w:eastAsia="Gill Sans" w:hAnsi="Gill Sans" w:cs="Gill Sans"/>
          <w:color w:val="000000"/>
        </w:rPr>
        <w:t xml:space="preserve"> </w:t>
      </w:r>
      <w:r w:rsidR="00F568D4">
        <w:rPr>
          <w:rFonts w:ascii="Gill Sans" w:eastAsia="Gill Sans" w:hAnsi="Gill Sans" w:cs="Gill Sans"/>
          <w:color w:val="000000"/>
        </w:rPr>
        <w:t>to</w:t>
      </w:r>
      <w:r w:rsidR="00640898" w:rsidRPr="00640898">
        <w:rPr>
          <w:rFonts w:ascii="Gill Sans" w:eastAsia="Gill Sans" w:hAnsi="Gill Sans" w:cs="Gill Sans"/>
          <w:color w:val="000000"/>
        </w:rPr>
        <w:t xml:space="preserve"> these findings, the theory of </w:t>
      </w:r>
      <w:r>
        <w:rPr>
          <w:rFonts w:ascii="Gill Sans" w:eastAsia="Gill Sans" w:hAnsi="Gill Sans" w:cs="Gill Sans"/>
          <w:color w:val="000000"/>
        </w:rPr>
        <w:fldChar w:fldCharType="begin" w:fldLock="1"/>
      </w:r>
      <w:r>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Pr>
          <w:rFonts w:ascii="Gill Sans" w:eastAsia="Gill Sans" w:hAnsi="Gill Sans" w:cs="Gill Sans"/>
          <w:color w:val="000000"/>
        </w:rPr>
        <w:fldChar w:fldCharType="separate"/>
      </w:r>
      <w:r w:rsidRPr="00200905">
        <w:rPr>
          <w:rFonts w:ascii="Gill Sans" w:eastAsia="Gill Sans" w:hAnsi="Gill Sans" w:cs="Gill Sans"/>
          <w:noProof/>
          <w:color w:val="000000"/>
        </w:rPr>
        <w:t>Inderiyeni (2020)</w:t>
      </w:r>
      <w:r>
        <w:rPr>
          <w:rFonts w:ascii="Gill Sans" w:eastAsia="Gill Sans" w:hAnsi="Gill Sans" w:cs="Gill Sans"/>
          <w:color w:val="000000"/>
        </w:rPr>
        <w:fldChar w:fldCharType="end"/>
      </w:r>
      <w:r>
        <w:rPr>
          <w:rFonts w:ascii="Gill Sans" w:eastAsia="Gill Sans" w:hAnsi="Gill Sans" w:cs="Gill Sans"/>
          <w:color w:val="000000"/>
        </w:rPr>
        <w:t xml:space="preserve"> revealed that skilled story readers can increase students' interest in reading. In this context, librarians and third parties act as facilitators who accompany children in telling stories and understanding the stories they read. The storytelling strategy implemented at the Mastrip Pare Mobile Library shows how important the role of librarians, parents, and interesting books is in increasing children's interest in reading and literacy skills. </w:t>
      </w:r>
    </w:p>
    <w:p w14:paraId="105F7FD0" w14:textId="153D67BE" w:rsidR="00640898" w:rsidRPr="005B4F3A" w:rsidRDefault="00640898" w:rsidP="005B4F3A">
      <w:pPr>
        <w:pStyle w:val="ListParagraph"/>
        <w:numPr>
          <w:ilvl w:val="1"/>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5B4F3A">
        <w:rPr>
          <w:rFonts w:ascii="Gill Sans" w:eastAsia="Gill Sans" w:hAnsi="Gill Sans" w:cs="Gill Sans"/>
          <w:color w:val="000000"/>
        </w:rPr>
        <w:t>Supporting Facilities</w:t>
      </w:r>
    </w:p>
    <w:p w14:paraId="3AB716A5" w14:textId="3C0A39E8" w:rsidR="00640898" w:rsidRPr="00640898" w:rsidRDefault="00640898" w:rsidP="005B4F3A">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The facilities that support the activities of the Pare Mobile Library are very diverse, there are technological facilities by utiliz</w:t>
      </w:r>
      <w:r w:rsidR="00381A24">
        <w:rPr>
          <w:rFonts w:ascii="Gill Sans" w:eastAsia="Gill Sans" w:hAnsi="Gill Sans" w:cs="Gill Sans"/>
          <w:color w:val="000000"/>
        </w:rPr>
        <w:t>e</w:t>
      </w:r>
      <w:r w:rsidRPr="00640898">
        <w:rPr>
          <w:rFonts w:ascii="Gill Sans" w:eastAsia="Gill Sans" w:hAnsi="Gill Sans" w:cs="Gill Sans"/>
          <w:color w:val="000000"/>
        </w:rPr>
        <w:t xml:space="preserve"> the internet </w:t>
      </w:r>
      <w:r w:rsidR="00381A24">
        <w:rPr>
          <w:rFonts w:ascii="Gill Sans" w:eastAsia="Gill Sans" w:hAnsi="Gill Sans" w:cs="Gill Sans"/>
          <w:color w:val="000000"/>
        </w:rPr>
        <w:t>to access</w:t>
      </w:r>
      <w:r w:rsidRPr="00640898">
        <w:rPr>
          <w:rFonts w:ascii="Gill Sans" w:eastAsia="Gill Sans" w:hAnsi="Gill Sans" w:cs="Gill Sans"/>
          <w:color w:val="000000"/>
        </w:rPr>
        <w:t xml:space="preserve"> </w:t>
      </w:r>
      <w:r w:rsidRPr="00381A24">
        <w:rPr>
          <w:rFonts w:ascii="Gill Sans" w:eastAsia="Gill Sans" w:hAnsi="Gill Sans" w:cs="Gill Sans"/>
          <w:color w:val="000000"/>
        </w:rPr>
        <w:t>the form link</w:t>
      </w:r>
      <w:r w:rsidRPr="00640898">
        <w:rPr>
          <w:rFonts w:ascii="Gill Sans" w:eastAsia="Gill Sans" w:hAnsi="Gill Sans" w:cs="Gill Sans"/>
          <w:color w:val="000000"/>
        </w:rPr>
        <w:t xml:space="preserve"> for applications such as the following statement of informant 1.</w:t>
      </w:r>
    </w:p>
    <w:p w14:paraId="1CEC87BE" w14:textId="4D7F7300"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"We use the internet/link by filling out the form for the application. Let the service be fast."</w:t>
      </w:r>
      <w:r w:rsidRPr="00640898">
        <w:rPr>
          <w:rFonts w:ascii="Gill Sans" w:eastAsia="Gill Sans" w:hAnsi="Gill Sans" w:cs="Gill Sans"/>
          <w:color w:val="000000"/>
        </w:rPr>
        <w:t xml:space="preserve"> (HH, interview </w:t>
      </w:r>
      <w:r w:rsidR="00CE26D5">
        <w:rPr>
          <w:rFonts w:ascii="Gill Sans" w:eastAsia="Gill Sans" w:hAnsi="Gill Sans" w:cs="Gill Sans"/>
          <w:color w:val="000000"/>
        </w:rPr>
        <w:t xml:space="preserve">on </w:t>
      </w:r>
      <w:r w:rsidRPr="00640898">
        <w:rPr>
          <w:rFonts w:ascii="Gill Sans" w:eastAsia="Gill Sans" w:hAnsi="Gill Sans" w:cs="Gill Sans"/>
          <w:color w:val="000000"/>
        </w:rPr>
        <w:t>November 19, 2024)</w:t>
      </w:r>
    </w:p>
    <w:p w14:paraId="392048A9" w14:textId="2D6B9A40"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Informant 4 also stated similar things related to technology facilities.</w:t>
      </w:r>
    </w:p>
    <w:p w14:paraId="26903D8F" w14:textId="6E9A2673"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"Starting from </w:t>
      </w:r>
      <w:r w:rsidR="00CE26D5">
        <w:rPr>
          <w:rFonts w:ascii="Gill Sans" w:eastAsia="Gill Sans" w:hAnsi="Gill Sans" w:cs="Gill Sans"/>
          <w:i/>
          <w:iCs/>
          <w:color w:val="000000"/>
        </w:rPr>
        <w:t>August/September</w:t>
      </w:r>
      <w:r w:rsidRPr="007C02CF">
        <w:rPr>
          <w:rFonts w:ascii="Gill Sans" w:eastAsia="Gill Sans" w:hAnsi="Gill Sans" w:cs="Gill Sans"/>
          <w:i/>
          <w:iCs/>
          <w:color w:val="000000"/>
        </w:rPr>
        <w:t xml:space="preserve"> we will distribute </w:t>
      </w:r>
      <w:r w:rsidR="00CE26D5">
        <w:rPr>
          <w:rFonts w:ascii="Gill Sans" w:eastAsia="Gill Sans" w:hAnsi="Gill Sans" w:cs="Gill Sans"/>
          <w:i/>
          <w:iCs/>
          <w:color w:val="000000"/>
        </w:rPr>
        <w:t>e-books</w:t>
      </w:r>
      <w:r w:rsidRPr="007C02CF">
        <w:rPr>
          <w:rFonts w:ascii="Gill Sans" w:eastAsia="Gill Sans" w:hAnsi="Gill Sans" w:cs="Gill Sans"/>
          <w:i/>
          <w:iCs/>
          <w:color w:val="000000"/>
        </w:rPr>
        <w:t xml:space="preserve"> in the form of posters to schools."</w:t>
      </w:r>
      <w:r w:rsidRPr="00640898">
        <w:rPr>
          <w:rFonts w:ascii="Gill Sans" w:eastAsia="Gill Sans" w:hAnsi="Gill Sans" w:cs="Gill Sans"/>
          <w:color w:val="000000"/>
        </w:rPr>
        <w:t xml:space="preserve"> (DF, interview </w:t>
      </w:r>
      <w:r w:rsidR="00CE26D5">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06965957" w14:textId="77BC7DE1"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Another facility that is also very important is the library car to facilitate access to books for visitors at school and in crowded places such as </w:t>
      </w:r>
      <w:r w:rsidRPr="00337BC7">
        <w:rPr>
          <w:rFonts w:ascii="Gill Sans" w:eastAsia="Gill Sans" w:hAnsi="Gill Sans" w:cs="Gill Sans"/>
          <w:color w:val="000000"/>
        </w:rPr>
        <w:t>Car Free Day</w:t>
      </w:r>
      <w:r w:rsidRPr="00640898">
        <w:rPr>
          <w:rFonts w:ascii="Gill Sans" w:eastAsia="Gill Sans" w:hAnsi="Gill Sans" w:cs="Gill Sans"/>
          <w:color w:val="000000"/>
        </w:rPr>
        <w:t xml:space="preserve"> and SLG Green Park as stated by informant 2.</w:t>
      </w:r>
    </w:p>
    <w:p w14:paraId="50EE0F88" w14:textId="54059660"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"In the past, the bus was damaged, and then we replaced the current Hilux car."</w:t>
      </w:r>
      <w:r w:rsidRPr="00640898">
        <w:rPr>
          <w:rFonts w:ascii="Gill Sans" w:eastAsia="Gill Sans" w:hAnsi="Gill Sans" w:cs="Gill Sans"/>
          <w:color w:val="000000"/>
        </w:rPr>
        <w:t xml:space="preserve"> (EH, interview </w:t>
      </w:r>
      <w:r w:rsidR="00171A93">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7A708BDF" w14:textId="3E520D72" w:rsidR="005B4F3A"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lastRenderedPageBreak/>
        <w:t xml:space="preserve">From this statement, it can be concluded that the facilities that support the activities of the Mastrip Pare Mobile Library include technology, digital services, and transportation facilities that support accessibility. Technological facilities such as the internet and the use of online forms help speed up the service process, such as submitting applications for library services. Regional mobile libraries have a significant role in increasing students' interest in reading </w:t>
      </w:r>
      <w:r w:rsidR="00193F7E">
        <w:rPr>
          <w:rFonts w:ascii="Gill Sans" w:eastAsia="Gill Sans" w:hAnsi="Gill Sans" w:cs="Gill Sans"/>
          <w:color w:val="000000"/>
        </w:rPr>
        <w:fldChar w:fldCharType="begin" w:fldLock="1"/>
      </w:r>
      <w:r w:rsidR="00193F7E">
        <w:rPr>
          <w:rFonts w:ascii="Gill Sans" w:eastAsia="Gill Sans" w:hAnsi="Gill Sans" w:cs="Gill Sans"/>
          <w:color w:val="000000"/>
        </w:rPr>
        <w:instrText>ADDIN CSL_CITATION {"citationItems":[{"id":"ITEM-1","itemData":{"DOI":"10.51169/ideguru.v9i2.926","ISSN":"2527-5712","abstract":"Perpustakaan keliling daerah adalah perpustakaan berjalan yang melayani masyarakat atau lembaga pendidikan yang jauh dari perpustakaan daerah kota atau sekolah yang belum memiliki perpustakaan. Perpustakaan keliling daerah mempunyai peran yang signifikan dalam menanamkan budaya membaca di kalangan siswa. Oleh karena itu, penelitian ini berfokus pada peran perpustakaan keliling daerah dalam meningkatkan minat baca siswa SD Negeri Demangan. Tujuan dari penelitian ini adalah untuk mengetahui peran perpustakaan keliling daerah dalam meningkatkan minat baca siswa, strategi yang digunakan perpustakaan keliling untuk meningkatkan minat baca siswa, serta hambatan dan tantangan yang dihadapi oleh perpustakaan keliling. Penelitian ini menggunakan jenis penelitian studi kasus dengan pendekatan kualitatif. Pengumpulan data menggunakan teknik observasi, wawancara, angket, dan dokumentasi. Analisis data menggunakan Teknik reduksi data, penyajian, dan pengambilan kesimpulan. Hasil penelitian ini menunjukkan bahwa perpustakaan keliling daerah memiliki peran yang sangat signifikan dalam meningkatkan minat baca siswa SD Negeri Demangan. Ini ditunjukkan oleh presentasi angket minat baca siswa kelas 5 SD Negeri Demangan yang menunjukkan bahwa minat baca siswa kelas 5 SD Negeri Demangan termasuk dalam kategori yang sangat kuat, dengan presentasi 55,55%.","author":[{"dropping-particle":"","family":"Hidayah","given":"Aini","non-dropping-particle":"","parse-names":false,"suffix":""},{"dropping-particle":"","family":"Zumrotun","given":"Erna","non-dropping-particle":"","parse-names":false,"suffix":""}],"container-title":"Ideguru: Jurnal Karya Ilmiah Guru","id":"ITEM-1","issue":"2","issued":{"date-parts":[["2024"]]},"page":"649-655","title":"Peran Perpustakaan Keliling Daerah dalam Meningkatkan Minat Baca Siswa Sekolah Dasar Negeri Demangan","type":"article-journal","volume":"9"},"uris":["http://www.mendeley.com/documents/?uuid=8805cf40-ef8d-4ada-a826-e7e3376c47a8"]}],"mendeley":{"formattedCitation":"(Hidayah &amp; Zumrotun, 2024)","plainTextFormattedCitation":"(Hidayah &amp; Zumrotun, 2024)","previouslyFormattedCitation":"(Hidayah &amp; Zumrotun, 2024)"},"properties":{"noteIndex":0},"schema":"https://github.com/citation-style-language/schema/raw/master/csl-citation.json"}</w:instrText>
      </w:r>
      <w:r w:rsidR="00193F7E">
        <w:rPr>
          <w:rFonts w:ascii="Gill Sans" w:eastAsia="Gill Sans" w:hAnsi="Gill Sans" w:cs="Gill Sans"/>
          <w:color w:val="000000"/>
        </w:rPr>
        <w:fldChar w:fldCharType="separate"/>
      </w:r>
      <w:r w:rsidR="00193F7E" w:rsidRPr="00193F7E">
        <w:rPr>
          <w:rFonts w:ascii="Gill Sans" w:eastAsia="Gill Sans" w:hAnsi="Gill Sans" w:cs="Gill Sans"/>
          <w:noProof/>
          <w:color w:val="000000"/>
        </w:rPr>
        <w:t>(Hidayah &amp; Zumrotun, 2024)</w:t>
      </w:r>
      <w:r w:rsidR="00193F7E">
        <w:rPr>
          <w:rFonts w:ascii="Gill Sans" w:eastAsia="Gill Sans" w:hAnsi="Gill Sans" w:cs="Gill Sans"/>
          <w:color w:val="000000"/>
        </w:rPr>
        <w:fldChar w:fldCharType="end"/>
      </w:r>
      <w:r w:rsidRPr="00640898">
        <w:rPr>
          <w:rFonts w:ascii="Gill Sans" w:eastAsia="Gill Sans" w:hAnsi="Gill Sans" w:cs="Gill Sans"/>
          <w:color w:val="000000"/>
        </w:rPr>
        <w:t xml:space="preserve">. Mobile library car makes it easier for people to access books </w:t>
      </w:r>
      <w:r w:rsidR="00193F7E">
        <w:rPr>
          <w:rFonts w:ascii="Gill Sans" w:eastAsia="Gill Sans" w:hAnsi="Gill Sans" w:cs="Gill Sans"/>
          <w:color w:val="000000"/>
        </w:rPr>
        <w:fldChar w:fldCharType="begin" w:fldLock="1"/>
      </w:r>
      <w:r w:rsidR="00253C00">
        <w:rPr>
          <w:rFonts w:ascii="Gill Sans" w:eastAsia="Gill Sans" w:hAnsi="Gill Sans" w:cs="Gill Sans"/>
          <w:color w:val="000000"/>
        </w:rPr>
        <w:instrText>ADDIN CSL_CITATION {"citationItems":[{"id":"ITEM-1","itemData":{"DOI":"10.15575/jbpd.v2i2.9384","abstract":"This study aims to determine the quality of mobile library service which is one of the innovative services in the field of literacy organized by the Government of West Java. Literacy Program is an effort made to prepare human resources to realize the internalization of a mental revolution to face the demographic bonuses in West Java. Consequently, the local government of West Java in collaboration with DISPUSIPDA released several literacy programs, one of the programs is mobile library which includes all districts and cities in West Java. The method in this study uses a descriptive method with a qualitative approach. The data collection technique is done through data that is directly observed in the field (observation) and through interviews. From the result of the study found that service is effective and able to run well. This mobile library service is expected to be able to foster public interest in reading, especially students in West Java to support the demographic bonus in which it shapes the character of students in accordance with the concept of mental revolution which includes work ethic, integrity and mutual cooperation.","author":[{"dropping-particle":"","family":"Harahap","given":"Halimatus Sahdiyah","non-dropping-particle":"","parse-names":false,"suffix":""},{"dropping-particle":"","family":"Rahmadhani","given":"Bisyarah","non-dropping-particle":"","parse-names":false,"suffix":""},{"dropping-particle":"","family":"Wardhani","given":"Afista Dwi","non-dropping-particle":"","parse-names":false,"suffix":""},{"dropping-particle":"","family":"Hawary","given":"Muhammad Ghifar","non-dropping-particle":"","parse-names":false,"suffix":""},{"dropping-particle":"","family":"Rukmana","given":"Akbar Ardianto","non-dropping-particle":"","parse-names":false,"suffix":""}],"container-title":"Ministrate: Jurnal Birokrasi dan Pemerintahan Daerah","id":"ITEM-1","issue":"2","issued":{"date-parts":[["2020"]]},"page":"63-74","title":"Inovasi Pelayanan Perpustakaan Keliling Sebagai Media Revolusi Mental di Jawa Barat","type":"article-journal","volume":"2"},"uris":["http://www.mendeley.com/documents/?uuid=a1dea8d9-daa0-487f-8de4-41c803cd2dac"]}],"mendeley":{"formattedCitation":"(Harahap et al., 2020)","plainTextFormattedCitation":"(Harahap et al., 2020)","previouslyFormattedCitation":"(Harahap et al., 2020)"},"properties":{"noteIndex":0},"schema":"https://github.com/citation-style-language/schema/raw/master/csl-citation.json"}</w:instrText>
      </w:r>
      <w:r w:rsidR="00193F7E">
        <w:rPr>
          <w:rFonts w:ascii="Gill Sans" w:eastAsia="Gill Sans" w:hAnsi="Gill Sans" w:cs="Gill Sans"/>
          <w:color w:val="000000"/>
        </w:rPr>
        <w:fldChar w:fldCharType="separate"/>
      </w:r>
      <w:r w:rsidR="00193F7E" w:rsidRPr="00193F7E">
        <w:rPr>
          <w:rFonts w:ascii="Gill Sans" w:eastAsia="Gill Sans" w:hAnsi="Gill Sans" w:cs="Gill Sans"/>
          <w:noProof/>
          <w:color w:val="000000"/>
        </w:rPr>
        <w:t>(Harahap et al., 2020)</w:t>
      </w:r>
      <w:r w:rsidR="00193F7E">
        <w:rPr>
          <w:rFonts w:ascii="Gill Sans" w:eastAsia="Gill Sans" w:hAnsi="Gill Sans" w:cs="Gill Sans"/>
          <w:color w:val="000000"/>
        </w:rPr>
        <w:fldChar w:fldCharType="end"/>
      </w:r>
      <w:r w:rsidRPr="00640898">
        <w:rPr>
          <w:rFonts w:ascii="Gill Sans" w:eastAsia="Gill Sans" w:hAnsi="Gill Sans" w:cs="Gill Sans"/>
          <w:color w:val="000000"/>
        </w:rPr>
        <w:t xml:space="preserve">. </w:t>
      </w:r>
      <w:r w:rsidR="00171A93">
        <w:rPr>
          <w:rFonts w:ascii="Gill Sans" w:eastAsia="Gill Sans" w:hAnsi="Gill Sans" w:cs="Gill Sans"/>
          <w:color w:val="000000"/>
        </w:rPr>
        <w:t>Following</w:t>
      </w:r>
      <w:r w:rsidRPr="00640898">
        <w:rPr>
          <w:rFonts w:ascii="Gill Sans" w:eastAsia="Gill Sans" w:hAnsi="Gill Sans" w:cs="Gill Sans"/>
          <w:color w:val="000000"/>
        </w:rPr>
        <w:t xml:space="preserve"> </w:t>
      </w:r>
      <w:r w:rsidR="00193F7E">
        <w:rPr>
          <w:rFonts w:ascii="Gill Sans" w:eastAsia="Gill Sans" w:hAnsi="Gill Sans" w:cs="Gill Sans"/>
          <w:color w:val="000000"/>
        </w:rPr>
        <w:fldChar w:fldCharType="begin" w:fldLock="1"/>
      </w:r>
      <w:r w:rsidR="00193F7E">
        <w:rPr>
          <w:rFonts w:ascii="Gill Sans" w:eastAsia="Gill Sans" w:hAnsi="Gill Sans" w:cs="Gill Sans"/>
          <w:color w:val="000000"/>
        </w:rPr>
        <w:instrText>ADDIN CSL_CITATION {"citationItems":[{"id":"ITEM-1","itemData":{"author":[{"dropping-particle":"","family":"Inderiyeni","given":"","non-dropping-particle":"","parse-names":false,"suffix":""}],"container-title":"Dinas Perpustakaan dan Kearsipan Kota Pekanbaru Provinsi Riau","id":"ITEM-1","issued":{"date-parts":[["2020"]]},"title":"Inovasi, Kreativitas Pustakawan Melalui Perpustakaan Keliling Pada Perpustakaan Kota Pekanbaru Dalam Meningkatkan Minat Baca Pelajar","type":"article-journal"},"uris":["http://www.mendeley.com/documents/?uuid=82bac97e-275a-41f2-a60c-27a24ae41085"]}],"mendeley":{"formattedCitation":"(Inderiyeni, 2020)","manualFormatting":"Inderiyeni (2020)","plainTextFormattedCitation":"(Inderiyeni, 2020)","previouslyFormattedCitation":"(Inderiyeni, 2020)"},"properties":{"noteIndex":0},"schema":"https://github.com/citation-style-language/schema/raw/master/csl-citation.json"}</w:instrText>
      </w:r>
      <w:r w:rsidR="00193F7E">
        <w:rPr>
          <w:rFonts w:ascii="Gill Sans" w:eastAsia="Gill Sans" w:hAnsi="Gill Sans" w:cs="Gill Sans"/>
          <w:color w:val="000000"/>
        </w:rPr>
        <w:fldChar w:fldCharType="separate"/>
      </w:r>
      <w:r w:rsidR="00193F7E" w:rsidRPr="00200905">
        <w:rPr>
          <w:rFonts w:ascii="Gill Sans" w:eastAsia="Gill Sans" w:hAnsi="Gill Sans" w:cs="Gill Sans"/>
          <w:noProof/>
          <w:color w:val="000000"/>
        </w:rPr>
        <w:t>Inderiyeni (2020)</w:t>
      </w:r>
      <w:r w:rsidR="00193F7E">
        <w:rPr>
          <w:rFonts w:ascii="Gill Sans" w:eastAsia="Gill Sans" w:hAnsi="Gill Sans" w:cs="Gill Sans"/>
          <w:color w:val="000000"/>
        </w:rPr>
        <w:fldChar w:fldCharType="end"/>
      </w:r>
      <w:r w:rsidR="00193F7E">
        <w:rPr>
          <w:rFonts w:ascii="Gill Sans" w:eastAsia="Gill Sans" w:hAnsi="Gill Sans" w:cs="Gill Sans"/>
          <w:color w:val="000000"/>
        </w:rPr>
        <w:t xml:space="preserve"> stated that adequate library facilities </w:t>
      </w:r>
      <w:r w:rsidR="00381A24">
        <w:rPr>
          <w:rFonts w:ascii="Gill Sans" w:eastAsia="Gill Sans" w:hAnsi="Gill Sans" w:cs="Gill Sans"/>
          <w:color w:val="000000"/>
        </w:rPr>
        <w:t>can</w:t>
      </w:r>
      <w:r w:rsidR="00193F7E">
        <w:rPr>
          <w:rFonts w:ascii="Gill Sans" w:eastAsia="Gill Sans" w:hAnsi="Gill Sans" w:cs="Gill Sans"/>
          <w:color w:val="000000"/>
        </w:rPr>
        <w:t xml:space="preserve"> foster children's interest in reading, thereby encouraging the creation of a reading community. This strategy for the development of facilities and services is very relevant in supporting the role of Pusling Pare as a solution to reach people who have difficulty accessing conventional libraries. </w:t>
      </w:r>
    </w:p>
    <w:p w14:paraId="35ABF371" w14:textId="77777777" w:rsidR="005B4F3A" w:rsidRPr="005B4F3A" w:rsidRDefault="005B4F3A" w:rsidP="005B4F3A">
      <w:pPr>
        <w:pBdr>
          <w:top w:val="nil"/>
          <w:left w:val="nil"/>
          <w:bottom w:val="nil"/>
          <w:right w:val="nil"/>
          <w:between w:val="nil"/>
        </w:pBdr>
        <w:spacing w:line="240" w:lineRule="auto"/>
        <w:jc w:val="both"/>
        <w:rPr>
          <w:rFonts w:ascii="Gill Sans" w:eastAsia="Gill Sans" w:hAnsi="Gill Sans" w:cs="Gill Sans"/>
          <w:b/>
          <w:bCs/>
          <w:color w:val="000000"/>
        </w:rPr>
      </w:pPr>
      <w:r w:rsidRPr="005B4F3A">
        <w:rPr>
          <w:rFonts w:ascii="Gill Sans" w:eastAsia="Gill Sans" w:hAnsi="Gill Sans" w:cs="Gill Sans"/>
          <w:b/>
          <w:bCs/>
          <w:color w:val="000000"/>
        </w:rPr>
        <w:t>Constraints of Librarians in the Development of Mastrip Pare Mobile Library Services</w:t>
      </w:r>
    </w:p>
    <w:p w14:paraId="20BB3BA1" w14:textId="75C8DBFA" w:rsidR="00640898" w:rsidRPr="00640898" w:rsidRDefault="00193F7E" w:rsidP="005B4F3A">
      <w:pPr>
        <w:pBdr>
          <w:top w:val="nil"/>
          <w:left w:val="nil"/>
          <w:bottom w:val="nil"/>
          <w:right w:val="nil"/>
          <w:between w:val="nil"/>
        </w:pBdr>
        <w:spacing w:line="240" w:lineRule="auto"/>
        <w:jc w:val="both"/>
        <w:rPr>
          <w:rFonts w:ascii="Gill Sans" w:eastAsia="Gill Sans" w:hAnsi="Gill Sans" w:cs="Gill Sans"/>
          <w:color w:val="000000"/>
        </w:rPr>
      </w:pPr>
      <w:r>
        <w:rPr>
          <w:rFonts w:ascii="Gill Sans" w:eastAsia="Gill Sans" w:hAnsi="Gill Sans" w:cs="Gill Sans"/>
          <w:color w:val="000000"/>
        </w:rPr>
        <w:t>In the development of mobile library services, librarians certainly face several obstacles, including the following.</w:t>
      </w:r>
    </w:p>
    <w:p w14:paraId="49EB570B" w14:textId="6633514C" w:rsidR="00640898" w:rsidRPr="005B4F3A" w:rsidRDefault="00640898" w:rsidP="005B4F3A">
      <w:pPr>
        <w:pStyle w:val="ListParagraph"/>
        <w:numPr>
          <w:ilvl w:val="2"/>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5B4F3A">
        <w:rPr>
          <w:rFonts w:ascii="Gill Sans" w:eastAsia="Gill Sans" w:hAnsi="Gill Sans" w:cs="Gill Sans"/>
          <w:color w:val="000000"/>
        </w:rPr>
        <w:t>Limited facilities and infrastructure</w:t>
      </w:r>
    </w:p>
    <w:p w14:paraId="64772CBE" w14:textId="62AD8D1E" w:rsidR="00640898" w:rsidRPr="00640898" w:rsidRDefault="00640898" w:rsidP="005B4F3A">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 xml:space="preserve">Facilities in the form of vehicles and other equipment are the main key </w:t>
      </w:r>
      <w:r w:rsidR="00CE26D5">
        <w:rPr>
          <w:rFonts w:ascii="Gill Sans" w:eastAsia="Gill Sans" w:hAnsi="Gill Sans" w:cs="Gill Sans"/>
          <w:color w:val="000000"/>
        </w:rPr>
        <w:t>to</w:t>
      </w:r>
      <w:r w:rsidRPr="00640898">
        <w:rPr>
          <w:rFonts w:ascii="Gill Sans" w:eastAsia="Gill Sans" w:hAnsi="Gill Sans" w:cs="Gill Sans"/>
          <w:color w:val="000000"/>
        </w:rPr>
        <w:t xml:space="preserve"> running mobile library services. However, often these facilities are not enough to meet the needs in the field as conveyed by informant 1.</w:t>
      </w:r>
    </w:p>
    <w:p w14:paraId="4AFC5681" w14:textId="4C2DA17E"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reach is wide, the infrastructure is lacking, the human resources are also lacking, and the collection is limited. There should be a rolling once a month, but we can't do that because of the lack of energy and also the time limitation with dense demand."</w:t>
      </w:r>
      <w:r w:rsidRPr="00640898">
        <w:rPr>
          <w:rFonts w:ascii="Gill Sans" w:eastAsia="Gill Sans" w:hAnsi="Gill Sans" w:cs="Gill Sans"/>
          <w:color w:val="000000"/>
        </w:rPr>
        <w:t xml:space="preserve"> (HH, interview </w:t>
      </w:r>
      <w:r w:rsidR="00CE26D5">
        <w:rPr>
          <w:rFonts w:ascii="Gill Sans" w:eastAsia="Gill Sans" w:hAnsi="Gill Sans" w:cs="Gill Sans"/>
          <w:color w:val="000000"/>
        </w:rPr>
        <w:t xml:space="preserve">on </w:t>
      </w:r>
      <w:r w:rsidRPr="00640898">
        <w:rPr>
          <w:rFonts w:ascii="Gill Sans" w:eastAsia="Gill Sans" w:hAnsi="Gill Sans" w:cs="Gill Sans"/>
          <w:color w:val="000000"/>
        </w:rPr>
        <w:t>November 19, 2024)</w:t>
      </w:r>
    </w:p>
    <w:p w14:paraId="4D8F78C4" w14:textId="77777777"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Informant 2 also complained about similar things related to the limitations of facilities, such as the following statement.</w:t>
      </w:r>
    </w:p>
    <w:p w14:paraId="1418D23E" w14:textId="22F9ACB2"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"The obstacle is the lack of facilities, so there is only one car, while the demand is many. If </w:t>
      </w:r>
      <w:r w:rsidR="00CE26D5">
        <w:rPr>
          <w:rFonts w:ascii="Gill Sans" w:eastAsia="Gill Sans" w:hAnsi="Gill Sans" w:cs="Gill Sans"/>
          <w:i/>
          <w:iCs/>
          <w:color w:val="000000"/>
        </w:rPr>
        <w:t>we</w:t>
      </w:r>
      <w:r w:rsidRPr="007C02CF">
        <w:rPr>
          <w:rFonts w:ascii="Gill Sans" w:eastAsia="Gill Sans" w:hAnsi="Gill Sans" w:cs="Gill Sans"/>
          <w:i/>
          <w:iCs/>
          <w:color w:val="000000"/>
        </w:rPr>
        <w:t xml:space="preserve"> want to add more cars, no one does it. But if </w:t>
      </w:r>
      <w:r w:rsidR="00CE26D5">
        <w:rPr>
          <w:rFonts w:ascii="Gill Sans" w:eastAsia="Gill Sans" w:hAnsi="Gill Sans" w:cs="Gill Sans"/>
          <w:i/>
          <w:iCs/>
          <w:color w:val="000000"/>
        </w:rPr>
        <w:t>we</w:t>
      </w:r>
      <w:r w:rsidRPr="007C02CF">
        <w:rPr>
          <w:rFonts w:ascii="Gill Sans" w:eastAsia="Gill Sans" w:hAnsi="Gill Sans" w:cs="Gill Sans"/>
          <w:i/>
          <w:iCs/>
          <w:color w:val="000000"/>
        </w:rPr>
        <w:t xml:space="preserve"> don't add it, the queue is long because there is only one car, while our area is large."</w:t>
      </w:r>
      <w:r w:rsidRPr="00640898">
        <w:rPr>
          <w:rFonts w:ascii="Gill Sans" w:eastAsia="Gill Sans" w:hAnsi="Gill Sans" w:cs="Gill Sans"/>
          <w:color w:val="000000"/>
        </w:rPr>
        <w:t xml:space="preserve"> (EH, interview </w:t>
      </w:r>
      <w:r w:rsidR="00CE26D5">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18B7D5B2" w14:textId="692B4D1D"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From the informant's statement, it can be seen that limited facilities are the main obstacle in the implementation of mobile library services. These limitations include the lack of vehicles, lack of book collections, and limited human resources. Facilities and human resources are interrelated in </w:t>
      </w:r>
      <w:r w:rsidRPr="00640898">
        <w:rPr>
          <w:rFonts w:ascii="Gill Sans" w:eastAsia="Gill Sans" w:hAnsi="Gill Sans" w:cs="Gill Sans"/>
          <w:color w:val="000000"/>
        </w:rPr>
        <w:lastRenderedPageBreak/>
        <w:t xml:space="preserve">determining the success of mobile library services. The limitations of this facility have a direct impact on the waiting time for the community to be served. There is a theory that the lack of a fleet and supporting facilities can reduce the effectiveness of mobile library services </w:t>
      </w:r>
      <w:r w:rsidR="00253C00">
        <w:rPr>
          <w:rFonts w:ascii="Gill Sans" w:eastAsia="Gill Sans" w:hAnsi="Gill Sans" w:cs="Gill Sans"/>
          <w:color w:val="000000"/>
        </w:rPr>
        <w:fldChar w:fldCharType="begin" w:fldLock="1"/>
      </w:r>
      <w:r w:rsidR="00A363C2">
        <w:rPr>
          <w:rFonts w:ascii="Gill Sans" w:eastAsia="Gill Sans" w:hAnsi="Gill Sans" w:cs="Gill Sans"/>
          <w:color w:val="000000"/>
        </w:rPr>
        <w:instrText>ADDIN CSL_CITATION {"citationItems":[{"id":"ITEM-1","itemData":{"DOI":"10.25299/jiap.2022.vol8(2).10532","ISSN":"2502-0757","abstract":"This study aims to determine the inhibiting factors for library service of Pekanbaru City Library and Archives Service employees in carrying out mobile library services. The problems in this study are The lack of a mobile library car fleet so that access to library services is not evenly distributed to all levels of Pekanbaru City society, and also the lack of a number of officers who provide services and officers who have skills and abilities, officers have not been able to think and act innovatively. so that people are less interested in using mobile library services, Limited supporting facilities such as collections of books, tables, and chairs so that it does not provide comfort for people who visit to read books. This research uses descriptive quantitative method. Data obtained through observation, questionnaires, interviews, and documentation. Based on the results of the study, it can be concluded that the library service of Library and Archive Service Employees in Mobile Library Services has not been maximized or good enough. The cause are facilities and infrastructure, human resources who have very minimal skills and abilities, employees or officers are less consistent in carrying out their duties. The suggestions are 1. Increase the fleet, books, tables and chairs so that the purpose of the mobile library service program is to improve the reading culture of the community can be achieved effectively and efficiently, 2. Recruit employees who have a background in library science so that these human resources can provide better services optimally ","author":[{"dropping-particle":"","family":"Andry","given":"Hendry","non-dropping-particle":"","parse-names":false,"suffix":""},{"dropping-particle":"","family":"Zulkifli","given":"Zulkifli","non-dropping-particle":"","parse-names":false,"suffix":""},{"dropping-particle":"","family":"Joti","given":"Rava","non-dropping-particle":"","parse-names":false,"suffix":""}],"container-title":"PUBLIKA : Jurnal Ilmu Administrasi Publik","id":"ITEM-1","issue":"2","issued":{"date-parts":[["2022"]]},"page":"240-248","title":"Pelayanan Perpustakaan Keliling Dinas Perpustakaan dan Kearsipan Kota Pekanbaru","type":"article-journal","volume":"8"},"uris":["http://www.mendeley.com/documents/?uuid=f4defd42-57fe-49a6-ab6c-66b2a8053398"]}],"mendeley":{"formattedCitation":"(Andry et al., 2022)","manualFormatting":"(Andry dkk., 2022)","plainTextFormattedCitation":"(Andry et al., 2022)","previouslyFormattedCitation":"(Andry et al., 2022)"},"properties":{"noteIndex":0},"schema":"https://github.com/citation-style-language/schema/raw/master/csl-citation.json"}</w:instrText>
      </w:r>
      <w:r w:rsidR="00253C00">
        <w:rPr>
          <w:rFonts w:ascii="Gill Sans" w:eastAsia="Gill Sans" w:hAnsi="Gill Sans" w:cs="Gill Sans"/>
          <w:color w:val="000000"/>
        </w:rPr>
        <w:fldChar w:fldCharType="separate"/>
      </w:r>
      <w:r w:rsidR="00253C00" w:rsidRPr="00253C00">
        <w:rPr>
          <w:rFonts w:ascii="Gill Sans" w:eastAsia="Gill Sans" w:hAnsi="Gill Sans" w:cs="Gill Sans"/>
          <w:noProof/>
          <w:color w:val="000000"/>
        </w:rPr>
        <w:t>(Andry et al., 2022)</w:t>
      </w:r>
      <w:r w:rsidR="00253C00">
        <w:rPr>
          <w:rFonts w:ascii="Gill Sans" w:eastAsia="Gill Sans" w:hAnsi="Gill Sans" w:cs="Gill Sans"/>
          <w:color w:val="000000"/>
        </w:rPr>
        <w:fldChar w:fldCharType="end"/>
      </w:r>
      <w:r w:rsidRPr="00640898">
        <w:rPr>
          <w:rFonts w:ascii="Gill Sans" w:eastAsia="Gill Sans" w:hAnsi="Gill Sans" w:cs="Gill Sans"/>
          <w:color w:val="000000"/>
        </w:rPr>
        <w:t>. Thus, strategic solutions are needed to overcome these limitations, such as adding operational vehicles, expanding book collections, and recruiting new workers.</w:t>
      </w:r>
    </w:p>
    <w:p w14:paraId="5F8DDD16" w14:textId="42CDE2B2" w:rsidR="00640898" w:rsidRPr="005B4F3A" w:rsidRDefault="00640898" w:rsidP="005B4F3A">
      <w:pPr>
        <w:pStyle w:val="ListParagraph"/>
        <w:numPr>
          <w:ilvl w:val="2"/>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5B4F3A">
        <w:rPr>
          <w:rFonts w:ascii="Gill Sans" w:eastAsia="Gill Sans" w:hAnsi="Gill Sans" w:cs="Gill Sans"/>
          <w:color w:val="000000"/>
        </w:rPr>
        <w:t>Limited time and resources of librarians</w:t>
      </w:r>
    </w:p>
    <w:p w14:paraId="60678382" w14:textId="77777777" w:rsidR="00640898" w:rsidRPr="00640898" w:rsidRDefault="00640898" w:rsidP="005B4F3A">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 xml:space="preserve">The inadequate number of librarians is another obstacle faced by the Mastrip Pare mobile library, as conveyed by the following informant 2. </w:t>
      </w:r>
    </w:p>
    <w:p w14:paraId="7E2D0F5A" w14:textId="440B75AC"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"We only have 8 people, while we have proposed until now there is still no additional manpower."</w:t>
      </w:r>
      <w:r w:rsidRPr="00640898">
        <w:rPr>
          <w:rFonts w:ascii="Gill Sans" w:eastAsia="Gill Sans" w:hAnsi="Gill Sans" w:cs="Gill Sans"/>
          <w:color w:val="000000"/>
        </w:rPr>
        <w:t xml:space="preserve"> (EH, interview </w:t>
      </w:r>
      <w:r w:rsidR="000E2815">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21B2FCF0" w14:textId="77777777"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Informant 3 also expressed his difficulty in fulfilling the demand for mobile library services.</w:t>
      </w:r>
    </w:p>
    <w:p w14:paraId="6A9E45CC" w14:textId="6413726A"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"For the staff, we are limited, we handle 26 sub-districts while there are 9 staff."</w:t>
      </w:r>
      <w:r w:rsidRPr="00640898">
        <w:rPr>
          <w:rFonts w:ascii="Gill Sans" w:eastAsia="Gill Sans" w:hAnsi="Gill Sans" w:cs="Gill Sans"/>
          <w:color w:val="000000"/>
        </w:rPr>
        <w:t xml:space="preserve"> (AA, interview </w:t>
      </w:r>
      <w:r w:rsidR="000E2815">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424DC1A2" w14:textId="02EEA661" w:rsidR="00CF0092" w:rsidRPr="00640898" w:rsidRDefault="00640898" w:rsidP="000C093F">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Based on interviews with informants, it is known that one of the main obstacles faced by the Mastrip Pare Mobile Library is the limited number of librarians. A study states that one of the main obstacles in library services is the limitation of human resources. Internal factors such as inadequate staff numbers and limited competence are obstacles </w:t>
      </w:r>
      <w:r w:rsidR="00381A24">
        <w:rPr>
          <w:rFonts w:ascii="Gill Sans" w:eastAsia="Gill Sans" w:hAnsi="Gill Sans" w:cs="Gill Sans"/>
          <w:color w:val="000000"/>
        </w:rPr>
        <w:t xml:space="preserve">to </w:t>
      </w:r>
      <w:r w:rsidRPr="00640898">
        <w:rPr>
          <w:rFonts w:ascii="Gill Sans" w:eastAsia="Gill Sans" w:hAnsi="Gill Sans" w:cs="Gill Sans"/>
          <w:color w:val="000000"/>
        </w:rPr>
        <w:t xml:space="preserve">service development </w:t>
      </w:r>
      <w:r w:rsidR="00253C00">
        <w:rPr>
          <w:rFonts w:ascii="Gill Sans" w:eastAsia="Gill Sans" w:hAnsi="Gill Sans" w:cs="Gill Sans"/>
          <w:color w:val="000000"/>
        </w:rPr>
        <w:fldChar w:fldCharType="begin" w:fldLock="1"/>
      </w:r>
      <w:r w:rsidR="00775C0B">
        <w:rPr>
          <w:rFonts w:ascii="Gill Sans" w:eastAsia="Gill Sans" w:hAnsi="Gill Sans" w:cs="Gill Sans"/>
          <w:color w:val="000000"/>
        </w:rPr>
        <w:instrText>ADDIN CSL_CITATION {"citationItems":[{"id":"ITEM-1","itemData":{"DOI":"10.22146/mi.v29i1.4012","ISSN":"0854-2066","abstract":"Revolusi perpustakaan merupakan perkembangan perpustakaan dari waktu ke waktu yang mempunyai ciri tersendiri pada setiap periodenya. Hal ini membuat tantangan yang berbeda-beda pula karena setiap pustakawan bisa mengalami beberapa dari periode perkembangan tersebut, sehingga merupakan kewajiban pustakawan dalam menyesuaikan diri dengan tantangan yang ada. Artikel ini membahas tentang faktor-faktor yang menjadi tantangan inovasi pustakawan dalam meningkatkan kualitas layanan di perpustakaan dengan menggunakan referensi dari berbagai sumber baik primer maupun sekunder. Ada dua faktor yang mempengaruhi pustakawan dalam menciptakan inovasi layanan perpustakaan, yaitu faktor dari dalam pustakawan itu sendiri dan dari lingkungan luar pustakawan. Faktor-faktor tersebut untuk menjawab bagaimana kita bersikap, karena tuntutan sekarang ini, seorang pustakawan harus mampu menciptakan inovasi layanan di perpustakaan yang mendukung terciptanya inovasi bagi pemustakanya .","author":[{"dropping-particle":"","family":"Widarti","given":"Rini","non-dropping-particle":"","parse-names":false,"suffix":""}],"container-title":"Media Informasi","id":"ITEM-1","issue":"1","issued":{"date-parts":[["2020"]]},"page":"104-115","title":"Tantangan Pustakawan dalam inovasi layanan di Perpustakaan","type":"article-journal","volume":"29"},"uris":["http://www.mendeley.com/documents/?uuid=8213f7dc-0038-45fa-a7bd-f7ad8157f504"]}],"mendeley":{"formattedCitation":"(Widarti, 2020)","plainTextFormattedCitation":"(Widarti, 2020)","previouslyFormattedCitation":"(Widarti, 2020)"},"properties":{"noteIndex":0},"schema":"https://github.com/citation-style-language/schema/raw/master/csl-citation.json"}</w:instrText>
      </w:r>
      <w:r w:rsidR="00253C00">
        <w:rPr>
          <w:rFonts w:ascii="Gill Sans" w:eastAsia="Gill Sans" w:hAnsi="Gill Sans" w:cs="Gill Sans"/>
          <w:color w:val="000000"/>
        </w:rPr>
        <w:fldChar w:fldCharType="separate"/>
      </w:r>
      <w:r w:rsidR="00253C00" w:rsidRPr="00253C00">
        <w:rPr>
          <w:rFonts w:ascii="Gill Sans" w:eastAsia="Gill Sans" w:hAnsi="Gill Sans" w:cs="Gill Sans"/>
          <w:noProof/>
          <w:color w:val="000000"/>
        </w:rPr>
        <w:t>(Widarti, 2020)</w:t>
      </w:r>
      <w:r w:rsidR="00253C00">
        <w:rPr>
          <w:rFonts w:ascii="Gill Sans" w:eastAsia="Gill Sans" w:hAnsi="Gill Sans" w:cs="Gill Sans"/>
          <w:color w:val="000000"/>
        </w:rPr>
        <w:fldChar w:fldCharType="end"/>
      </w:r>
      <w:r w:rsidRPr="00640898">
        <w:rPr>
          <w:rFonts w:ascii="Gill Sans" w:eastAsia="Gill Sans" w:hAnsi="Gill Sans" w:cs="Gill Sans"/>
          <w:color w:val="000000"/>
        </w:rPr>
        <w:t xml:space="preserve">. The findings from the interviews </w:t>
      </w:r>
      <w:r w:rsidR="000E2815">
        <w:rPr>
          <w:rFonts w:ascii="Gill Sans" w:eastAsia="Gill Sans" w:hAnsi="Gill Sans" w:cs="Gill Sans"/>
          <w:color w:val="000000"/>
        </w:rPr>
        <w:t>follow</w:t>
      </w:r>
      <w:r w:rsidRPr="00640898">
        <w:rPr>
          <w:rFonts w:ascii="Gill Sans" w:eastAsia="Gill Sans" w:hAnsi="Gill Sans" w:cs="Gill Sans"/>
          <w:color w:val="000000"/>
        </w:rPr>
        <w:t xml:space="preserve"> the theory expressed by </w:t>
      </w:r>
      <w:r w:rsidR="00253C00">
        <w:rPr>
          <w:rFonts w:ascii="Gill Sans" w:eastAsia="Gill Sans" w:hAnsi="Gill Sans" w:cs="Gill Sans"/>
          <w:color w:val="000000"/>
        </w:rPr>
        <w:fldChar w:fldCharType="begin" w:fldLock="1"/>
      </w:r>
      <w:r w:rsidR="00775C0B">
        <w:rPr>
          <w:rFonts w:ascii="Gill Sans" w:eastAsia="Gill Sans" w:hAnsi="Gill Sans" w:cs="Gill Sans"/>
          <w:color w:val="000000"/>
        </w:rPr>
        <w:instrText>ADDIN CSL_CITATION {"citationItems":[{"id":"ITEM-1","itemData":{"DOI":"10.22146/mi.v29i1.4012","ISSN":"0854-2066","abstract":"Revolusi perpustakaan merupakan perkembangan perpustakaan dari waktu ke waktu yang mempunyai ciri tersendiri pada setiap periodenya. Hal ini membuat tantangan yang berbeda-beda pula karena setiap pustakawan bisa mengalami beberapa dari periode perkembangan tersebut, sehingga merupakan kewajiban pustakawan dalam menyesuaikan diri dengan tantangan yang ada. Artikel ini membahas tentang faktor-faktor yang menjadi tantangan inovasi pustakawan dalam meningkatkan kualitas layanan di perpustakaan dengan menggunakan referensi dari berbagai sumber baik primer maupun sekunder. Ada dua faktor yang mempengaruhi pustakawan dalam menciptakan inovasi layanan perpustakaan, yaitu faktor dari dalam pustakawan itu sendiri dan dari lingkungan luar pustakawan. Faktor-faktor tersebut untuk menjawab bagaimana kita bersikap, karena tuntutan sekarang ini, seorang pustakawan harus mampu menciptakan inovasi layanan di perpustakaan yang mendukung terciptanya inovasi bagi pemustakanya .","author":[{"dropping-particle":"","family":"Widarti","given":"Rini","non-dropping-particle":"","parse-names":false,"suffix":""}],"container-title":"Media Informasi","id":"ITEM-1","issue":"1","issued":{"date-parts":[["2020"]]},"page":"104-115","title":"Tantangan Pustakawan dalam inovasi layanan di Perpustakaan","type":"article-journal","volume":"29"},"uris":["http://www.mendeley.com/documents/?uuid=8213f7dc-0038-45fa-a7bd-f7ad8157f504"]}],"mendeley":{"formattedCitation":"(Widarti, 2020)","manualFormatting":"Widarti (2020)","plainTextFormattedCitation":"(Widarti, 2020)","previouslyFormattedCitation":"(Widarti, 2020)"},"properties":{"noteIndex":0},"schema":"https://github.com/citation-style-language/schema/raw/master/csl-citation.json"}</w:instrText>
      </w:r>
      <w:r w:rsidR="00253C00">
        <w:rPr>
          <w:rFonts w:ascii="Gill Sans" w:eastAsia="Gill Sans" w:hAnsi="Gill Sans" w:cs="Gill Sans"/>
          <w:color w:val="000000"/>
        </w:rPr>
        <w:fldChar w:fldCharType="separate"/>
      </w:r>
      <w:r w:rsidR="00253C00" w:rsidRPr="00253C00">
        <w:rPr>
          <w:rFonts w:ascii="Gill Sans" w:eastAsia="Gill Sans" w:hAnsi="Gill Sans" w:cs="Gill Sans"/>
          <w:noProof/>
          <w:color w:val="000000"/>
        </w:rPr>
        <w:t>Widarti (2020)</w:t>
      </w:r>
      <w:r w:rsidR="00253C00">
        <w:rPr>
          <w:rFonts w:ascii="Gill Sans" w:eastAsia="Gill Sans" w:hAnsi="Gill Sans" w:cs="Gill Sans"/>
          <w:color w:val="000000"/>
        </w:rPr>
        <w:fldChar w:fldCharType="end"/>
      </w:r>
      <w:r w:rsidRPr="00640898">
        <w:rPr>
          <w:rFonts w:ascii="Gill Sans" w:eastAsia="Gill Sans" w:hAnsi="Gill Sans" w:cs="Gill Sans"/>
          <w:color w:val="000000"/>
        </w:rPr>
        <w:t>. The limited number of librarians in the Mastrip Pare Mobile Library is one of the clear examples of internal obstacles that affect the effectiveness of services. To overcome this, a strategy is needed that involves increasing labor allocation, training librarians, and strengthening institutional support so that mobile library services can run more effectively and innovatively.</w:t>
      </w:r>
    </w:p>
    <w:p w14:paraId="343BF33B" w14:textId="2CEF0114" w:rsidR="00640898" w:rsidRPr="005B4F3A" w:rsidRDefault="00640898" w:rsidP="005B4F3A">
      <w:pPr>
        <w:pStyle w:val="ListParagraph"/>
        <w:numPr>
          <w:ilvl w:val="2"/>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5B4F3A">
        <w:rPr>
          <w:rFonts w:ascii="Gill Sans" w:eastAsia="Gill Sans" w:hAnsi="Gill Sans" w:cs="Gill Sans"/>
          <w:color w:val="000000"/>
        </w:rPr>
        <w:t>Limited collection of library materials</w:t>
      </w:r>
    </w:p>
    <w:p w14:paraId="7AEEF1D3" w14:textId="77777777" w:rsidR="00640898" w:rsidRPr="00640898" w:rsidRDefault="00640898" w:rsidP="005B4F3A">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A varied collection of library materials is very important to attract the interest of the public, especially children, to use mobile library services. However, collections are often limited as the following statement of informant 1.</w:t>
      </w:r>
    </w:p>
    <w:p w14:paraId="3BC03239" w14:textId="12C59B4F"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lastRenderedPageBreak/>
        <w:t>"The collection is also limited, there should be rolling once a month, but we can't do it because of time and energy limitations."</w:t>
      </w:r>
      <w:r w:rsidRPr="00640898">
        <w:rPr>
          <w:rFonts w:ascii="Gill Sans" w:eastAsia="Gill Sans" w:hAnsi="Gill Sans" w:cs="Gill Sans"/>
          <w:color w:val="000000"/>
        </w:rPr>
        <w:t xml:space="preserve"> (HH, interview </w:t>
      </w:r>
      <w:r w:rsidR="00C35AC0">
        <w:rPr>
          <w:rFonts w:ascii="Gill Sans" w:eastAsia="Gill Sans" w:hAnsi="Gill Sans" w:cs="Gill Sans"/>
          <w:color w:val="000000"/>
        </w:rPr>
        <w:t xml:space="preserve">on </w:t>
      </w:r>
      <w:r w:rsidRPr="00640898">
        <w:rPr>
          <w:rFonts w:ascii="Gill Sans" w:eastAsia="Gill Sans" w:hAnsi="Gill Sans" w:cs="Gill Sans"/>
          <w:color w:val="000000"/>
        </w:rPr>
        <w:t>November 19, 2024)</w:t>
      </w:r>
    </w:p>
    <w:p w14:paraId="5753973D" w14:textId="1A7BB8F2"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In addition, damage to library materials is also an obstacle as stated by informant 2.</w:t>
      </w:r>
    </w:p>
    <w:p w14:paraId="3CDDD388" w14:textId="23A74B4E"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 library materials are minimal, then there is a risk that if you use a mobile car, the books are easily damaged."</w:t>
      </w:r>
      <w:r w:rsidRPr="00640898">
        <w:rPr>
          <w:rFonts w:ascii="Gill Sans" w:eastAsia="Gill Sans" w:hAnsi="Gill Sans" w:cs="Gill Sans"/>
          <w:color w:val="000000"/>
        </w:rPr>
        <w:t xml:space="preserve"> (EH, interview </w:t>
      </w:r>
      <w:r w:rsidR="000E2815">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424799CC" w14:textId="0C14BF0E" w:rsidR="00640898" w:rsidRPr="00640898" w:rsidRDefault="00640898" w:rsidP="005B4F3A">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From the statements of the two informants, it can be concluded that the limited collection of library materials and the risk of damage during operations are the main obstacles </w:t>
      </w:r>
      <w:r w:rsidR="00381A24">
        <w:rPr>
          <w:rFonts w:ascii="Gill Sans" w:eastAsia="Gill Sans" w:hAnsi="Gill Sans" w:cs="Gill Sans"/>
          <w:color w:val="000000"/>
        </w:rPr>
        <w:t xml:space="preserve">to </w:t>
      </w:r>
      <w:r w:rsidRPr="00640898">
        <w:rPr>
          <w:rFonts w:ascii="Gill Sans" w:eastAsia="Gill Sans" w:hAnsi="Gill Sans" w:cs="Gill Sans"/>
          <w:color w:val="000000"/>
        </w:rPr>
        <w:t xml:space="preserve">mobile library services. According to research in the implementation of mobile libraries, there are various obstacles faced, including the limitations of the collections provided </w:t>
      </w:r>
      <w:r w:rsidR="00775C0B">
        <w:rPr>
          <w:rFonts w:ascii="Gill Sans" w:eastAsia="Gill Sans" w:hAnsi="Gill Sans" w:cs="Gill Sans"/>
          <w:color w:val="000000"/>
        </w:rPr>
        <w:fldChar w:fldCharType="begin" w:fldLock="1"/>
      </w:r>
      <w:r w:rsidR="00A363C2">
        <w:rPr>
          <w:rFonts w:ascii="Gill Sans" w:eastAsia="Gill Sans" w:hAnsi="Gill Sans" w:cs="Gill Sans"/>
          <w:color w:val="000000"/>
        </w:rPr>
        <w:instrText>ADDIN CSL_CITATION {"citationItems":[{"id":"ITEM-1","itemData":{"DOI":"10.24821/jap.v1i1.5918","abstract":"Permasalahan dalam penelitian ini adalah bagaimana peranan perpustakaan pascasarjana dalam meningkatan prestasi mahasiswa pascasarjana ISI Yogyakarta dan hambatan yang dihadapi oleh perpustakaan. Jenis penelitian ini adalah kualitatif dengan menggunakan pendekatan deskriptif. Teknik pengumpulan data yang digunakan melalui wawancara, observasi dan dokumentasi. Teknik keabsahan data menggunakan triangulasi sumber. Teknik analisis data dalam penelitian ini menggunakan teori Creswell berupa pengumpulan dan melihat data, mengkoding data, mendiskripsikan data dan menginterpretasikan data berdasarkan tema tema. Hasil dari penelitian ini adalah: 1. Dalam meningkatkan prestasi mahasiswa pascasarjana maka perpustakaan melakukan kegiatan sosialisasi secara berkelompok ketika penerimaan mahasiswa baru dan secara individu saat mahasiswa datang ke perpustakaan, untuk sosialisasi tidak langsung melalui media sosial seperti facebook dan whatsapp. 2. Implementasi dari peranan perpustakaan pascasarjana untuk meningkatkan prestasi mahasiswa dilakukan melalui berbagai kegiatan seperti layanan khusus penelusuran e-journal, konfrensi internasional se-asia pasifik, simposium dan pelatihan serta bedah buku. 3. Peranan perpustakaan pascasarjana ISI Yogyakarta sesuai dengan buku pedoman perpustakaan perguruan tinggi yaitu sebagai tempat untuk belajar (edukasi), sumber informasi melalui berbagai koleksi primer dan sekunder dan motivator bagi mahasiswa yang mengalami kesulitan dalam mengikuti studi atau pembelajaran di program pascasarjana ISI Yogyakarta. Hambatan dalam melaksanakan berbagai program kegiatan yaitu keterbatasan sumber daya manusia dan perlu adanya penataan ulang atau desain interior perpustakaan (penambahan ruang audio visual) sehingga lebih nyaman, penambahan koleksi yang berkaitan dengan tata kelola seni, best practice, dan partitur musik. The problem in this research is how the role of graduate libraries in improving the achievement of ISI Yogyakarta graduate students and the obstacles faced by libraries. This type of research is qualitative using a descriptive approach. Data collection techniques used through interviews, observations and documentation. Data validity techniques use source triangulation. The data analysis techniques in this study used Creswell's theory of collecting and viewing data, coding data, describing data and interpreting data based on theme themes. The results of this study are: 1. In improving the achievement of graduate students, the li…","author":[{"dropping-particle":"","family":"Nurcahyadi","given":"Iyut","non-dropping-particle":"","parse-names":false,"suffix":""},{"dropping-particle":"","family":"Hartono","given":"FL. Agung","non-dropping-particle":"","parse-names":false,"suffix":""},{"dropping-particle":"","family":"Sriwahyudewi","given":"Ida","non-dropping-particle":"","parse-names":false,"suffix":""}],"container-title":"ABDI PUSTAKA: Jurnal Perpustakaan dan Kearsipan","id":"ITEM-1","issue":"1","issued":{"date-parts":[["2021"]]},"page":"7-14","title":"Peranan Perpustakaan Dalam Meningkatkan Prestasi Belajar Mahasiswa Pascasarjana ISI Yogyakarta","type":"article-journal","volume":"1"},"uris":["http://www.mendeley.com/documents/?uuid=5a928940-a0ce-4e35-ba7c-a3a5d3dea9f1"]}],"mendeley":{"formattedCitation":"(Nurcahyadi et al., 2021)","manualFormatting":"(Nurcahyadi dkk., 2021)","plainTextFormattedCitation":"(Nurcahyadi et al., 2021)","previouslyFormattedCitation":"(Nurcahyadi et al., 2021)"},"properties":{"noteIndex":0},"schema":"https://github.com/citation-style-language/schema/raw/master/csl-citation.json"}</w:instrText>
      </w:r>
      <w:r w:rsidR="00775C0B">
        <w:rPr>
          <w:rFonts w:ascii="Gill Sans" w:eastAsia="Gill Sans" w:hAnsi="Gill Sans" w:cs="Gill Sans"/>
          <w:color w:val="000000"/>
        </w:rPr>
        <w:fldChar w:fldCharType="separate"/>
      </w:r>
      <w:r w:rsidR="00775C0B" w:rsidRPr="00775C0B">
        <w:rPr>
          <w:rFonts w:ascii="Gill Sans" w:eastAsia="Gill Sans" w:hAnsi="Gill Sans" w:cs="Gill Sans"/>
          <w:noProof/>
          <w:color w:val="000000"/>
        </w:rPr>
        <w:t>(Nurcahyadi et al., 2021)</w:t>
      </w:r>
      <w:r w:rsidR="00775C0B">
        <w:rPr>
          <w:rFonts w:ascii="Gill Sans" w:eastAsia="Gill Sans" w:hAnsi="Gill Sans" w:cs="Gill Sans"/>
          <w:color w:val="000000"/>
        </w:rPr>
        <w:fldChar w:fldCharType="end"/>
      </w:r>
      <w:r w:rsidRPr="00640898">
        <w:rPr>
          <w:rFonts w:ascii="Gill Sans" w:eastAsia="Gill Sans" w:hAnsi="Gill Sans" w:cs="Gill Sans"/>
          <w:color w:val="000000"/>
        </w:rPr>
        <w:t xml:space="preserve">. This opinion is very relevant to the informant's statement. The informant said that the rotation of the collection should be carried out every month, but it is constrained by time and energy limitations. The informant stated that the library materials were minimal and prone to damage when used in a mobile car. To overcome this problem, strategies that can be implemented include improving human resources and facilities that support regular collection rotation, as well as protection for library materials so that they are not easily damaged during transportation. </w:t>
      </w:r>
    </w:p>
    <w:p w14:paraId="4FE40DC3" w14:textId="131B9656" w:rsidR="00640898" w:rsidRPr="005B4F3A" w:rsidRDefault="00640898" w:rsidP="005B4F3A">
      <w:pPr>
        <w:pStyle w:val="ListParagraph"/>
        <w:numPr>
          <w:ilvl w:val="2"/>
          <w:numId w:val="2"/>
        </w:numPr>
        <w:pBdr>
          <w:top w:val="nil"/>
          <w:left w:val="nil"/>
          <w:bottom w:val="nil"/>
          <w:right w:val="nil"/>
          <w:between w:val="nil"/>
        </w:pBdr>
        <w:spacing w:line="240" w:lineRule="auto"/>
        <w:ind w:left="426" w:hanging="426"/>
        <w:jc w:val="both"/>
        <w:rPr>
          <w:rFonts w:ascii="Gill Sans" w:eastAsia="Gill Sans" w:hAnsi="Gill Sans" w:cs="Gill Sans"/>
          <w:color w:val="000000"/>
        </w:rPr>
      </w:pPr>
      <w:r w:rsidRPr="005B4F3A">
        <w:rPr>
          <w:rFonts w:ascii="Gill Sans" w:eastAsia="Gill Sans" w:hAnsi="Gill Sans" w:cs="Gill Sans"/>
          <w:color w:val="000000"/>
        </w:rPr>
        <w:t>Limitations in the use of technology</w:t>
      </w:r>
    </w:p>
    <w:p w14:paraId="7AF0C5D5" w14:textId="4FD647C6" w:rsidR="00640898" w:rsidRPr="00640898" w:rsidRDefault="00640898" w:rsidP="005B4F3A">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 xml:space="preserve">Technology is very helpful in attracting people's interest in using mobile library services. However, the implementation in the mobile library of </w:t>
      </w:r>
      <w:r w:rsidR="00E81CCF">
        <w:rPr>
          <w:rFonts w:ascii="Gill Sans" w:eastAsia="Gill Sans" w:hAnsi="Gill Sans" w:cs="Gill Sans"/>
          <w:color w:val="000000"/>
        </w:rPr>
        <w:t>Mastrip Pare</w:t>
      </w:r>
      <w:r w:rsidRPr="00640898">
        <w:rPr>
          <w:rFonts w:ascii="Gill Sans" w:eastAsia="Gill Sans" w:hAnsi="Gill Sans" w:cs="Gill Sans"/>
          <w:color w:val="000000"/>
        </w:rPr>
        <w:t xml:space="preserve"> is still minimal as conveyed by the following informant 1.</w:t>
      </w:r>
      <w:r w:rsidRPr="00640898">
        <w:rPr>
          <w:rFonts w:ascii="Gill Sans" w:eastAsia="Gill Sans" w:hAnsi="Gill Sans" w:cs="Gill Sans"/>
          <w:color w:val="000000"/>
        </w:rPr>
        <w:tab/>
      </w:r>
    </w:p>
    <w:p w14:paraId="01E26DF9" w14:textId="0D7E637E"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"There are development plans, such as the "Pusling Internet" program to provide internet facilities and e-book collections, but the reality has not been realized."</w:t>
      </w:r>
      <w:r w:rsidRPr="00640898">
        <w:rPr>
          <w:rFonts w:ascii="Gill Sans" w:eastAsia="Gill Sans" w:hAnsi="Gill Sans" w:cs="Gill Sans"/>
          <w:color w:val="000000"/>
        </w:rPr>
        <w:t xml:space="preserve"> (HH, interview</w:t>
      </w:r>
      <w:r w:rsidR="00E81CCF">
        <w:rPr>
          <w:rFonts w:ascii="Gill Sans" w:eastAsia="Gill Sans" w:hAnsi="Gill Sans" w:cs="Gill Sans"/>
          <w:color w:val="000000"/>
        </w:rPr>
        <w:t xml:space="preserve"> on</w:t>
      </w:r>
      <w:r w:rsidRPr="00640898">
        <w:rPr>
          <w:rFonts w:ascii="Gill Sans" w:eastAsia="Gill Sans" w:hAnsi="Gill Sans" w:cs="Gill Sans"/>
          <w:color w:val="000000"/>
        </w:rPr>
        <w:t xml:space="preserve"> November 19, 2024)</w:t>
      </w:r>
    </w:p>
    <w:p w14:paraId="66A1AB04" w14:textId="01F68F85"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There are obstacles in improving mobile library services with technology, such as the internet and e-books as </w:t>
      </w:r>
      <w:r w:rsidR="00C35AC0">
        <w:rPr>
          <w:rFonts w:ascii="Gill Sans" w:eastAsia="Gill Sans" w:hAnsi="Gill Sans" w:cs="Gill Sans"/>
          <w:color w:val="000000"/>
        </w:rPr>
        <w:t>conveyed by</w:t>
      </w:r>
      <w:r w:rsidRPr="00640898">
        <w:rPr>
          <w:rFonts w:ascii="Gill Sans" w:eastAsia="Gill Sans" w:hAnsi="Gill Sans" w:cs="Gill Sans"/>
          <w:color w:val="000000"/>
        </w:rPr>
        <w:t xml:space="preserve"> </w:t>
      </w:r>
      <w:r w:rsidR="00C35AC0">
        <w:rPr>
          <w:rFonts w:ascii="Gill Sans" w:eastAsia="Gill Sans" w:hAnsi="Gill Sans" w:cs="Gill Sans"/>
          <w:color w:val="000000"/>
        </w:rPr>
        <w:t>I</w:t>
      </w:r>
      <w:r w:rsidRPr="00640898">
        <w:rPr>
          <w:rFonts w:ascii="Gill Sans" w:eastAsia="Gill Sans" w:hAnsi="Gill Sans" w:cs="Gill Sans"/>
          <w:color w:val="000000"/>
        </w:rPr>
        <w:t>nformant 2</w:t>
      </w:r>
    </w:p>
    <w:p w14:paraId="632AB62F" w14:textId="348C7490"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"There should be internet, videotrons to watch motivational movies, or music to attract children, but it still hasn't been implemented."</w:t>
      </w:r>
      <w:r w:rsidRPr="00640898">
        <w:rPr>
          <w:rFonts w:ascii="Gill Sans" w:eastAsia="Gill Sans" w:hAnsi="Gill Sans" w:cs="Gill Sans"/>
          <w:color w:val="000000"/>
        </w:rPr>
        <w:t xml:space="preserve"> (EH, interview </w:t>
      </w:r>
      <w:r w:rsidR="00C35AC0">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166A62B0" w14:textId="155384F9"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 xml:space="preserve">Statements from the two informants indicate that although there are plans to develop mobile library services with technology such as the </w:t>
      </w:r>
      <w:r w:rsidR="00C35AC0">
        <w:rPr>
          <w:rFonts w:ascii="Gill Sans" w:eastAsia="Gill Sans" w:hAnsi="Gill Sans" w:cs="Gill Sans"/>
          <w:color w:val="000000"/>
        </w:rPr>
        <w:t>I</w:t>
      </w:r>
      <w:r w:rsidRPr="00640898">
        <w:rPr>
          <w:rFonts w:ascii="Gill Sans" w:eastAsia="Gill Sans" w:hAnsi="Gill Sans" w:cs="Gill Sans"/>
          <w:color w:val="000000"/>
        </w:rPr>
        <w:t>nternet and e-</w:t>
      </w:r>
      <w:r w:rsidRPr="00640898">
        <w:rPr>
          <w:rFonts w:ascii="Gill Sans" w:eastAsia="Gill Sans" w:hAnsi="Gill Sans" w:cs="Gill Sans"/>
          <w:color w:val="000000"/>
        </w:rPr>
        <w:lastRenderedPageBreak/>
        <w:t>books, the implementation has not</w:t>
      </w:r>
      <w:r w:rsidR="00C35AC0">
        <w:rPr>
          <w:rFonts w:ascii="Gill Sans" w:eastAsia="Gill Sans" w:hAnsi="Gill Sans" w:cs="Gill Sans"/>
          <w:color w:val="000000"/>
        </w:rPr>
        <w:t xml:space="preserve"> </w:t>
      </w:r>
      <w:r w:rsidRPr="00640898">
        <w:rPr>
          <w:rFonts w:ascii="Gill Sans" w:eastAsia="Gill Sans" w:hAnsi="Gill Sans" w:cs="Gill Sans"/>
          <w:color w:val="000000"/>
        </w:rPr>
        <w:t>been implemented</w:t>
      </w:r>
      <w:r w:rsidR="00C35AC0">
        <w:rPr>
          <w:rFonts w:ascii="Gill Sans" w:eastAsia="Gill Sans" w:hAnsi="Gill Sans" w:cs="Gill Sans"/>
          <w:color w:val="000000"/>
        </w:rPr>
        <w:t xml:space="preserve"> yet</w:t>
      </w:r>
      <w:r w:rsidRPr="00640898">
        <w:rPr>
          <w:rFonts w:ascii="Gill Sans" w:eastAsia="Gill Sans" w:hAnsi="Gill Sans" w:cs="Gill Sans"/>
          <w:color w:val="000000"/>
        </w:rPr>
        <w:t xml:space="preserve">. Technological limitations are an obstacle to service innovation, so efforts to attract the interest of the public, especially children, are less than optimal. Digital innovations such as online catalogs, e-books, and digitization of collections can increase information accessibility for the public. However, the adoption of this technology faces challenges such as the digital infrastructure gap and the need to improve digital skills for library managers and users </w:t>
      </w:r>
      <w:r w:rsidR="00B415D7">
        <w:rPr>
          <w:rFonts w:ascii="Gill Sans" w:eastAsia="Gill Sans" w:hAnsi="Gill Sans" w:cs="Gill Sans"/>
          <w:color w:val="000000"/>
        </w:rPr>
        <w:fldChar w:fldCharType="begin" w:fldLock="1"/>
      </w:r>
      <w:r w:rsidR="00A363C2">
        <w:rPr>
          <w:rFonts w:ascii="Gill Sans" w:eastAsia="Gill Sans" w:hAnsi="Gill Sans" w:cs="Gill Sans"/>
          <w:color w:val="000000"/>
        </w:rPr>
        <w:instrText>ADDIN CSL_CITATION {"citationItems":[{"id":"ITEM-1","itemData":{"author":[{"dropping-particle":"","family":"Kadek","given":"Ni","non-dropping-particle":"","parse-names":false,"suffix":""},{"dropping-particle":"","family":"Suparmini","given":"Etik","non-dropping-particle":"","parse-names":false,"suffix":""},{"dropping-particle":"","family":"Sos","given":"S","non-dropping-particle":"","parse-names":false,"suffix":""}],"id":"ITEM-1","issue":"2","issued":{"date-parts":[["2024"]]},"page":"42-51","title":"Inovasi Digital Dalam Perpustakaan Membangun Aksesibilitas Tanpa Batas","type":"article-journal","volume":"4"},"uris":["http://www.mendeley.com/documents/?uuid=8e985d35-a035-4995-8eb1-465fa40defdc"]}],"mendeley":{"formattedCitation":"(Kadek et al., 2024)","manualFormatting":"(Kadek dkk., 2024)","plainTextFormattedCitation":"(Kadek et al., 2024)","previouslyFormattedCitation":"(Kadek et al., 2024)"},"properties":{"noteIndex":0},"schema":"https://github.com/citation-style-language/schema/raw/master/csl-citation.json"}</w:instrText>
      </w:r>
      <w:r w:rsidR="00B415D7">
        <w:rPr>
          <w:rFonts w:ascii="Gill Sans" w:eastAsia="Gill Sans" w:hAnsi="Gill Sans" w:cs="Gill Sans"/>
          <w:color w:val="000000"/>
        </w:rPr>
        <w:fldChar w:fldCharType="separate"/>
      </w:r>
      <w:r w:rsidR="00B415D7" w:rsidRPr="00B415D7">
        <w:rPr>
          <w:rFonts w:ascii="Gill Sans" w:eastAsia="Gill Sans" w:hAnsi="Gill Sans" w:cs="Gill Sans"/>
          <w:noProof/>
          <w:color w:val="000000"/>
        </w:rPr>
        <w:t>(Kadek et al., 2024)</w:t>
      </w:r>
      <w:r w:rsidR="00B415D7">
        <w:rPr>
          <w:rFonts w:ascii="Gill Sans" w:eastAsia="Gill Sans" w:hAnsi="Gill Sans" w:cs="Gill Sans"/>
          <w:color w:val="000000"/>
        </w:rPr>
        <w:fldChar w:fldCharType="end"/>
      </w:r>
      <w:r w:rsidRPr="00640898">
        <w:rPr>
          <w:rFonts w:ascii="Gill Sans" w:eastAsia="Gill Sans" w:hAnsi="Gill Sans" w:cs="Gill Sans"/>
          <w:color w:val="000000"/>
        </w:rPr>
        <w:t xml:space="preserve">.  The results of the author's interviews with informants show that although there are plans to develop digital services such as "Pusling Internet" and the use of videotron, the implementation has not been implemented. Technological limitations are an obstacle to service innovation. To overcome these obstacles, it is necessary to improve technological infrastructure and digital skills training for librarians and users. </w:t>
      </w:r>
    </w:p>
    <w:p w14:paraId="0A58BCB4" w14:textId="3A629B6E" w:rsidR="00640898" w:rsidRPr="00640898" w:rsidRDefault="00640898" w:rsidP="003A41A6">
      <w:pPr>
        <w:pBdr>
          <w:top w:val="nil"/>
          <w:left w:val="nil"/>
          <w:bottom w:val="nil"/>
          <w:right w:val="nil"/>
          <w:between w:val="nil"/>
        </w:pBdr>
        <w:spacing w:line="240" w:lineRule="auto"/>
        <w:ind w:left="426" w:hanging="426"/>
        <w:jc w:val="both"/>
        <w:rPr>
          <w:rFonts w:ascii="Gill Sans" w:eastAsia="Gill Sans" w:hAnsi="Gill Sans" w:cs="Gill Sans"/>
          <w:color w:val="000000"/>
        </w:rPr>
      </w:pPr>
      <w:r w:rsidRPr="00640898">
        <w:rPr>
          <w:rFonts w:ascii="Gill Sans" w:eastAsia="Gill Sans" w:hAnsi="Gill Sans" w:cs="Gill Sans"/>
          <w:color w:val="000000"/>
        </w:rPr>
        <w:t>5. Limited interest in reading in some schools</w:t>
      </w:r>
    </w:p>
    <w:p w14:paraId="094BF2CD" w14:textId="1851B659" w:rsidR="00640898" w:rsidRPr="00640898" w:rsidRDefault="00640898" w:rsidP="003A41A6">
      <w:pPr>
        <w:pBdr>
          <w:top w:val="nil"/>
          <w:left w:val="nil"/>
          <w:bottom w:val="nil"/>
          <w:right w:val="nil"/>
          <w:between w:val="nil"/>
        </w:pBdr>
        <w:spacing w:line="240" w:lineRule="auto"/>
        <w:ind w:left="426" w:firstLine="720"/>
        <w:jc w:val="both"/>
        <w:rPr>
          <w:rFonts w:ascii="Gill Sans" w:eastAsia="Gill Sans" w:hAnsi="Gill Sans" w:cs="Gill Sans"/>
          <w:color w:val="000000"/>
        </w:rPr>
      </w:pPr>
      <w:r w:rsidRPr="00640898">
        <w:rPr>
          <w:rFonts w:ascii="Gill Sans" w:eastAsia="Gill Sans" w:hAnsi="Gill Sans" w:cs="Gill Sans"/>
          <w:color w:val="000000"/>
        </w:rPr>
        <w:t>According to one of the informants, in addition to operational constraints, the problem of interest in reading is also an obstacle faced by librarians as conveyed by informant 4.</w:t>
      </w:r>
    </w:p>
    <w:p w14:paraId="41AE58CC" w14:textId="326A5781"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 xml:space="preserve">"So there are schools with high interest in reading, some when it's 10/11 o'clock </w:t>
      </w:r>
      <w:r w:rsidR="0017753F">
        <w:rPr>
          <w:rFonts w:ascii="Gill Sans" w:eastAsia="Gill Sans" w:hAnsi="Gill Sans" w:cs="Gill Sans"/>
          <w:i/>
          <w:iCs/>
          <w:color w:val="000000"/>
        </w:rPr>
        <w:t xml:space="preserve">students </w:t>
      </w:r>
      <w:r w:rsidRPr="007C02CF">
        <w:rPr>
          <w:rFonts w:ascii="Gill Sans" w:eastAsia="Gill Sans" w:hAnsi="Gill Sans" w:cs="Gill Sans"/>
          <w:i/>
          <w:iCs/>
          <w:color w:val="000000"/>
        </w:rPr>
        <w:t>scatter</w:t>
      </w:r>
      <w:r w:rsidR="00E81CCF">
        <w:rPr>
          <w:rFonts w:ascii="Gill Sans" w:eastAsia="Gill Sans" w:hAnsi="Gill Sans" w:cs="Gill Sans"/>
          <w:i/>
          <w:iCs/>
          <w:color w:val="000000"/>
        </w:rPr>
        <w:t>ed</w:t>
      </w:r>
      <w:r w:rsidRPr="007C02CF">
        <w:rPr>
          <w:rFonts w:ascii="Gill Sans" w:eastAsia="Gill Sans" w:hAnsi="Gill Sans" w:cs="Gill Sans"/>
          <w:i/>
          <w:iCs/>
          <w:color w:val="000000"/>
        </w:rPr>
        <w:t xml:space="preserve"> everywhere" </w:t>
      </w:r>
      <w:r w:rsidRPr="00640898">
        <w:rPr>
          <w:rFonts w:ascii="Gill Sans" w:eastAsia="Gill Sans" w:hAnsi="Gill Sans" w:cs="Gill Sans"/>
          <w:color w:val="000000"/>
        </w:rPr>
        <w:t xml:space="preserve">(DF, interview </w:t>
      </w:r>
      <w:r w:rsidR="00E81CCF">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58915809" w14:textId="73EAF8A5" w:rsidR="00640898" w:rsidRPr="00640898" w:rsidRDefault="00640898" w:rsidP="003A41A6">
      <w:pPr>
        <w:pBdr>
          <w:top w:val="nil"/>
          <w:left w:val="nil"/>
          <w:bottom w:val="nil"/>
          <w:right w:val="nil"/>
          <w:between w:val="nil"/>
        </w:pBdr>
        <w:spacing w:line="240" w:lineRule="auto"/>
        <w:ind w:firstLine="426"/>
        <w:jc w:val="both"/>
        <w:rPr>
          <w:rFonts w:ascii="Gill Sans" w:eastAsia="Gill Sans" w:hAnsi="Gill Sans" w:cs="Gill Sans"/>
          <w:color w:val="000000"/>
        </w:rPr>
      </w:pPr>
      <w:r w:rsidRPr="00640898">
        <w:rPr>
          <w:rFonts w:ascii="Gill Sans" w:eastAsia="Gill Sans" w:hAnsi="Gill Sans" w:cs="Gill Sans"/>
          <w:color w:val="000000"/>
        </w:rPr>
        <w:t>Informant 5 also conveyed the same thing.</w:t>
      </w:r>
    </w:p>
    <w:p w14:paraId="5AEB2783" w14:textId="012E9A88" w:rsidR="00640898" w:rsidRP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7C02CF">
        <w:rPr>
          <w:rFonts w:ascii="Gill Sans" w:eastAsia="Gill Sans" w:hAnsi="Gill Sans" w:cs="Gill Sans"/>
          <w:i/>
          <w:iCs/>
          <w:color w:val="000000"/>
        </w:rPr>
        <w:t>"There is a problem that children do not want to read books."</w:t>
      </w:r>
      <w:r w:rsidRPr="00640898">
        <w:rPr>
          <w:rFonts w:ascii="Gill Sans" w:eastAsia="Gill Sans" w:hAnsi="Gill Sans" w:cs="Gill Sans"/>
          <w:color w:val="000000"/>
        </w:rPr>
        <w:t xml:space="preserve"> (AD, interview </w:t>
      </w:r>
      <w:r w:rsidR="0017753F">
        <w:rPr>
          <w:rFonts w:ascii="Gill Sans" w:eastAsia="Gill Sans" w:hAnsi="Gill Sans" w:cs="Gill Sans"/>
          <w:color w:val="000000"/>
        </w:rPr>
        <w:t xml:space="preserve">on </w:t>
      </w:r>
      <w:r w:rsidRPr="00640898">
        <w:rPr>
          <w:rFonts w:ascii="Gill Sans" w:eastAsia="Gill Sans" w:hAnsi="Gill Sans" w:cs="Gill Sans"/>
          <w:color w:val="000000"/>
        </w:rPr>
        <w:t>November 21, 2024)</w:t>
      </w:r>
    </w:p>
    <w:p w14:paraId="4E7CF3AF" w14:textId="47173604" w:rsidR="00640898" w:rsidRDefault="00640898" w:rsidP="003A41A6">
      <w:pPr>
        <w:pBdr>
          <w:top w:val="nil"/>
          <w:left w:val="nil"/>
          <w:bottom w:val="nil"/>
          <w:right w:val="nil"/>
          <w:between w:val="nil"/>
        </w:pBdr>
        <w:spacing w:line="240" w:lineRule="auto"/>
        <w:ind w:left="426"/>
        <w:jc w:val="both"/>
        <w:rPr>
          <w:rFonts w:ascii="Gill Sans" w:eastAsia="Gill Sans" w:hAnsi="Gill Sans" w:cs="Gill Sans"/>
          <w:color w:val="000000"/>
        </w:rPr>
      </w:pPr>
      <w:r w:rsidRPr="00640898">
        <w:rPr>
          <w:rFonts w:ascii="Gill Sans" w:eastAsia="Gill Sans" w:hAnsi="Gill Sans" w:cs="Gill Sans"/>
          <w:color w:val="000000"/>
        </w:rPr>
        <w:t>Statements from informants show that students' interest in reading in some schools is still low. According to research</w:t>
      </w:r>
      <w:r w:rsidR="00DF7FD9">
        <w:rPr>
          <w:rFonts w:ascii="Gill Sans" w:eastAsia="Gill Sans" w:hAnsi="Gill Sans" w:cs="Gill Sans"/>
          <w:color w:val="000000"/>
        </w:rPr>
        <w:t xml:space="preserve">, </w:t>
      </w:r>
      <w:r w:rsidRPr="00640898">
        <w:rPr>
          <w:rFonts w:ascii="Gill Sans" w:eastAsia="Gill Sans" w:hAnsi="Gill Sans" w:cs="Gill Sans"/>
          <w:color w:val="000000"/>
        </w:rPr>
        <w:t xml:space="preserve">several factors affect students' low interest in reading. The availability of inadequate reading facilities in schools is one of the main factors that hinder students from accessing books that are interesting and </w:t>
      </w:r>
      <w:r w:rsidR="00381A24">
        <w:rPr>
          <w:rFonts w:ascii="Gill Sans" w:eastAsia="Gill Sans" w:hAnsi="Gill Sans" w:cs="Gill Sans"/>
          <w:color w:val="000000"/>
        </w:rPr>
        <w:t>following</w:t>
      </w:r>
      <w:r w:rsidRPr="00640898">
        <w:rPr>
          <w:rFonts w:ascii="Gill Sans" w:eastAsia="Gill Sans" w:hAnsi="Gill Sans" w:cs="Gill Sans"/>
          <w:color w:val="000000"/>
        </w:rPr>
        <w:t xml:space="preserve"> their interests </w:t>
      </w:r>
      <w:r w:rsidR="00B415D7">
        <w:rPr>
          <w:rFonts w:ascii="Gill Sans" w:eastAsia="Gill Sans" w:hAnsi="Gill Sans" w:cs="Gill Sans"/>
          <w:color w:val="000000"/>
        </w:rPr>
        <w:fldChar w:fldCharType="begin" w:fldLock="1"/>
      </w:r>
      <w:r w:rsidR="00DC4B98">
        <w:rPr>
          <w:rFonts w:ascii="Gill Sans" w:eastAsia="Gill Sans" w:hAnsi="Gill Sans" w:cs="Gill Sans"/>
          <w:color w:val="000000"/>
        </w:rPr>
        <w:instrText>ADDIN CSL_CITATION {"citationItems":[{"id":"ITEM-1","itemData":{"DOI":"10.70277/jgsd.v1i1.0002","abstract":"Penelitian ini bertujuan untuk menganalisis faktor-faktor yang mempengaruhi rendahnya minat baca siswa sekolah dasar di Kecamatan Tawangharjo, Kabupaten Grobogan. Penelitian ini menggunakan metode kuantitatif dengan pendekatan survei, melibatkan 3817 siswa dari 29 sekolah dasar. Hasil penelitian menunjukkan bahwa hanya 10% siswa yang memiliki minat baca tinggi, 17% sedang, dan 73% rendah. Faktor-faktor utama yang mempengaruhi rendahnya minat baca siswa meliputi ketersediaan fasilitas baca, peran guru, dan dukungan orang tua. Sekolah dengan fasilitas baca yang lengkap dan guru yang aktif dalam kegiatan literasi memiliki siswa dengan minat baca yang lebih tinggi. Dukungan orang tua juga terbukti signifikan dalam meningkatkan minat baca siswa. Untuk meningkatkan minat baca, diperlukan pengembangan program literasi yang komprehensif dan keterlibatan aktif orang tua.","author":[{"dropping-particle":"","family":"Mutadin","given":"Ali","non-dropping-particle":"","parse-names":false,"suffix":""},{"dropping-particle":"","family":"Sutanto","given":"Sutanto","non-dropping-particle":"","parse-names":false,"suffix":""},{"dropping-particle":"","family":"Rondli","given":"Wawan Shokib","non-dropping-particle":"","parse-names":false,"suffix":""},{"dropping-particle":"","family":"Kanzunnudin","given":"Mohammad","non-dropping-particle":"","parse-names":false,"suffix":""}],"container-title":"Jurnal Guru Sekolah Dasar","id":"ITEM-1","issue":"1","issued":{"date-parts":[["2024"]]},"page":"10-18","title":"Analisis Faktor-Faktor yang Mempengaruhi Rendahnya Minat Baca Siswa Sekolah Dasar","type":"article-journal","volume":"1"},"uris":["http://www.mendeley.com/documents/?uuid=2a8b52c0-4644-4d8c-9f5f-20ce908ce4de"]}],"mendeley":{"formattedCitation":"(Mutadin et al., 2024)","plainTextFormattedCitation":"(Mutadin et al., 2024)","previouslyFormattedCitation":"(Mutadin et al., 2024)"},"properties":{"noteIndex":0},"schema":"https://github.com/citation-style-language/schema/raw/master/csl-citation.json"}</w:instrText>
      </w:r>
      <w:r w:rsidR="00B415D7">
        <w:rPr>
          <w:rFonts w:ascii="Gill Sans" w:eastAsia="Gill Sans" w:hAnsi="Gill Sans" w:cs="Gill Sans"/>
          <w:color w:val="000000"/>
        </w:rPr>
        <w:fldChar w:fldCharType="separate"/>
      </w:r>
      <w:r w:rsidR="00B415D7" w:rsidRPr="00B415D7">
        <w:rPr>
          <w:rFonts w:ascii="Gill Sans" w:eastAsia="Gill Sans" w:hAnsi="Gill Sans" w:cs="Gill Sans"/>
          <w:noProof/>
          <w:color w:val="000000"/>
        </w:rPr>
        <w:t>(Mutadin et al., 2024)</w:t>
      </w:r>
      <w:r w:rsidR="00B415D7">
        <w:rPr>
          <w:rFonts w:ascii="Gill Sans" w:eastAsia="Gill Sans" w:hAnsi="Gill Sans" w:cs="Gill Sans"/>
          <w:color w:val="000000"/>
        </w:rPr>
        <w:fldChar w:fldCharType="end"/>
      </w:r>
      <w:r w:rsidRPr="00640898">
        <w:rPr>
          <w:rFonts w:ascii="Gill Sans" w:eastAsia="Gill Sans" w:hAnsi="Gill Sans" w:cs="Gill Sans"/>
          <w:color w:val="000000"/>
        </w:rPr>
        <w:t>. Efforts to increase students' interest in reading should include improving reading facilities in schools, the active role of teachers in encouraging literacy activities, and stronger parental support in providing reading materials and encouraging reading habits at home. If these three factors can be improved, it is hoped that students' interest in reading can increase significantly.</w:t>
      </w:r>
    </w:p>
    <w:p w14:paraId="4EB25601" w14:textId="77777777" w:rsidR="003A3CED" w:rsidRDefault="003A3CED" w:rsidP="003A41A6">
      <w:pPr>
        <w:pBdr>
          <w:top w:val="nil"/>
          <w:left w:val="nil"/>
          <w:bottom w:val="nil"/>
          <w:right w:val="nil"/>
          <w:between w:val="nil"/>
        </w:pBdr>
        <w:spacing w:line="240" w:lineRule="auto"/>
        <w:ind w:left="426"/>
        <w:jc w:val="both"/>
        <w:rPr>
          <w:rFonts w:ascii="Gill Sans" w:eastAsia="Gill Sans" w:hAnsi="Gill Sans" w:cs="Gill Sans"/>
          <w:noProof/>
          <w:color w:val="000000"/>
          <w:sz w:val="20"/>
          <w:szCs w:val="20"/>
        </w:rPr>
      </w:pPr>
    </w:p>
    <w:p w14:paraId="78A4D5D4" w14:textId="77777777" w:rsidR="003A3CED" w:rsidRDefault="003A3CED" w:rsidP="003A41A6">
      <w:pPr>
        <w:pBdr>
          <w:top w:val="nil"/>
          <w:left w:val="nil"/>
          <w:bottom w:val="nil"/>
          <w:right w:val="nil"/>
          <w:between w:val="nil"/>
        </w:pBdr>
        <w:spacing w:line="240" w:lineRule="auto"/>
        <w:ind w:left="426"/>
        <w:jc w:val="both"/>
        <w:rPr>
          <w:rFonts w:ascii="Gill Sans" w:eastAsia="Gill Sans" w:hAnsi="Gill Sans" w:cs="Gill Sans"/>
          <w:noProof/>
          <w:color w:val="000000"/>
          <w:sz w:val="20"/>
          <w:szCs w:val="20"/>
        </w:rPr>
      </w:pPr>
    </w:p>
    <w:p w14:paraId="4B9C34A1" w14:textId="2A9A330A" w:rsidR="00BC1A56" w:rsidRDefault="00DF7FD9" w:rsidP="003A41A6">
      <w:pPr>
        <w:pBdr>
          <w:top w:val="nil"/>
          <w:left w:val="nil"/>
          <w:bottom w:val="nil"/>
          <w:right w:val="nil"/>
          <w:between w:val="nil"/>
        </w:pBdr>
        <w:spacing w:line="240" w:lineRule="auto"/>
        <w:ind w:left="426"/>
        <w:jc w:val="both"/>
        <w:rPr>
          <w:rFonts w:ascii="Gill Sans" w:eastAsia="Gill Sans" w:hAnsi="Gill Sans" w:cs="Gill Sans"/>
          <w:color w:val="000000"/>
        </w:rPr>
      </w:pPr>
      <w:r>
        <w:rPr>
          <w:rFonts w:ascii="Gill Sans" w:eastAsia="Gill Sans" w:hAnsi="Gill Sans" w:cs="Gill Sans"/>
          <w:noProof/>
          <w:color w:val="000000"/>
          <w:sz w:val="20"/>
          <w:szCs w:val="20"/>
        </w:rPr>
        <w:lastRenderedPageBreak/>
        <w:drawing>
          <wp:anchor distT="0" distB="0" distL="114300" distR="114300" simplePos="0" relativeHeight="251659264" behindDoc="1" locked="0" layoutInCell="1" allowOverlap="1" wp14:anchorId="32975462" wp14:editId="3D78391B">
            <wp:simplePos x="0" y="0"/>
            <wp:positionH relativeFrom="column">
              <wp:posOffset>874395</wp:posOffset>
            </wp:positionH>
            <wp:positionV relativeFrom="paragraph">
              <wp:posOffset>5344</wp:posOffset>
            </wp:positionV>
            <wp:extent cx="2790825" cy="2091690"/>
            <wp:effectExtent l="0" t="0" r="9525" b="3810"/>
            <wp:wrapNone/>
            <wp:docPr id="880278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825" cy="2091690"/>
                    </a:xfrm>
                    <a:prstGeom prst="rect">
                      <a:avLst/>
                    </a:prstGeom>
                    <a:noFill/>
                  </pic:spPr>
                </pic:pic>
              </a:graphicData>
            </a:graphic>
            <wp14:sizeRelH relativeFrom="page">
              <wp14:pctWidth>0</wp14:pctWidth>
            </wp14:sizeRelH>
            <wp14:sizeRelV relativeFrom="page">
              <wp14:pctHeight>0</wp14:pctHeight>
            </wp14:sizeRelV>
          </wp:anchor>
        </w:drawing>
      </w:r>
    </w:p>
    <w:p w14:paraId="6F9EDA57" w14:textId="70282918" w:rsidR="00BC1A56" w:rsidRDefault="00BC1A56" w:rsidP="003A41A6">
      <w:pPr>
        <w:pBdr>
          <w:top w:val="nil"/>
          <w:left w:val="nil"/>
          <w:bottom w:val="nil"/>
          <w:right w:val="nil"/>
          <w:between w:val="nil"/>
        </w:pBdr>
        <w:spacing w:line="240" w:lineRule="auto"/>
        <w:ind w:left="426"/>
        <w:jc w:val="both"/>
        <w:rPr>
          <w:rFonts w:ascii="Gill Sans" w:eastAsia="Gill Sans" w:hAnsi="Gill Sans" w:cs="Gill Sans"/>
          <w:color w:val="000000"/>
        </w:rPr>
      </w:pPr>
    </w:p>
    <w:p w14:paraId="1ED851D0" w14:textId="5B3464DB" w:rsidR="00641EF9" w:rsidRDefault="00641EF9">
      <w:pPr>
        <w:spacing w:after="0" w:line="240" w:lineRule="auto"/>
        <w:rPr>
          <w:rFonts w:ascii="Gill Sans" w:eastAsia="Gill Sans" w:hAnsi="Gill Sans" w:cs="Gill Sans"/>
        </w:rPr>
      </w:pPr>
    </w:p>
    <w:p w14:paraId="6BC75062" w14:textId="5830FAFD" w:rsidR="00641EF9" w:rsidRDefault="00641EF9">
      <w:pPr>
        <w:spacing w:after="0" w:line="240" w:lineRule="auto"/>
        <w:jc w:val="both"/>
        <w:rPr>
          <w:rFonts w:ascii="Gill Sans" w:eastAsia="Gill Sans" w:hAnsi="Gill Sans" w:cs="Gill Sans"/>
        </w:rPr>
      </w:pPr>
    </w:p>
    <w:p w14:paraId="7F693A76" w14:textId="57116CCF" w:rsidR="00641EF9" w:rsidRDefault="00641EF9">
      <w:pPr>
        <w:spacing w:after="0" w:line="240" w:lineRule="auto"/>
        <w:ind w:left="-720" w:hanging="720"/>
        <w:jc w:val="center"/>
        <w:rPr>
          <w:rFonts w:ascii="Gill Sans" w:eastAsia="Gill Sans" w:hAnsi="Gill Sans" w:cs="Gill Sans"/>
          <w:color w:val="000000"/>
          <w:sz w:val="20"/>
          <w:szCs w:val="20"/>
        </w:rPr>
      </w:pPr>
    </w:p>
    <w:p w14:paraId="02F4C904" w14:textId="041FDD90" w:rsidR="00641EF9" w:rsidRDefault="00641EF9">
      <w:pPr>
        <w:spacing w:after="0" w:line="240" w:lineRule="auto"/>
        <w:ind w:left="-720" w:hanging="720"/>
        <w:jc w:val="center"/>
        <w:rPr>
          <w:rFonts w:ascii="Gill Sans" w:eastAsia="Gill Sans" w:hAnsi="Gill Sans" w:cs="Gill Sans"/>
          <w:color w:val="000000"/>
          <w:sz w:val="20"/>
          <w:szCs w:val="20"/>
        </w:rPr>
      </w:pPr>
    </w:p>
    <w:p w14:paraId="03D05395" w14:textId="77C692C6" w:rsidR="00641EF9" w:rsidRDefault="00641EF9">
      <w:pPr>
        <w:spacing w:after="0" w:line="240" w:lineRule="auto"/>
        <w:ind w:left="-720" w:hanging="720"/>
        <w:jc w:val="center"/>
        <w:rPr>
          <w:rFonts w:ascii="Gill Sans" w:eastAsia="Gill Sans" w:hAnsi="Gill Sans" w:cs="Gill Sans"/>
          <w:color w:val="000000"/>
          <w:sz w:val="20"/>
          <w:szCs w:val="20"/>
        </w:rPr>
      </w:pPr>
    </w:p>
    <w:p w14:paraId="6A23264A" w14:textId="6DF27FAD" w:rsidR="00641EF9" w:rsidRDefault="00641EF9">
      <w:pPr>
        <w:spacing w:after="0" w:line="240" w:lineRule="auto"/>
        <w:ind w:left="-720" w:hanging="720"/>
        <w:jc w:val="center"/>
        <w:rPr>
          <w:rFonts w:ascii="Gill Sans" w:eastAsia="Gill Sans" w:hAnsi="Gill Sans" w:cs="Gill Sans"/>
        </w:rPr>
      </w:pPr>
    </w:p>
    <w:p w14:paraId="6180C754" w14:textId="7D5C817A" w:rsidR="00641EF9" w:rsidRDefault="00641EF9">
      <w:pPr>
        <w:spacing w:after="0" w:line="240" w:lineRule="auto"/>
        <w:ind w:left="-720" w:hanging="720"/>
        <w:jc w:val="center"/>
        <w:rPr>
          <w:rFonts w:ascii="Gill Sans" w:eastAsia="Gill Sans" w:hAnsi="Gill Sans" w:cs="Gill Sans"/>
        </w:rPr>
      </w:pPr>
    </w:p>
    <w:p w14:paraId="64714360" w14:textId="77777777" w:rsidR="00DF7FD9" w:rsidRDefault="00DF7FD9" w:rsidP="003A41A6">
      <w:pPr>
        <w:spacing w:after="0" w:line="240" w:lineRule="auto"/>
        <w:rPr>
          <w:rFonts w:ascii="Gill Sans" w:eastAsia="Gill Sans" w:hAnsi="Gill Sans" w:cs="Gill Sans"/>
        </w:rPr>
      </w:pPr>
    </w:p>
    <w:p w14:paraId="647C400D" w14:textId="2E418F06" w:rsidR="00641EF9" w:rsidRDefault="007B0CE7" w:rsidP="00D93C5B">
      <w:pPr>
        <w:spacing w:after="0" w:line="240" w:lineRule="auto"/>
        <w:ind w:left="-720" w:hanging="720"/>
        <w:jc w:val="center"/>
        <w:rPr>
          <w:rFonts w:ascii="Gill Sans" w:eastAsia="Gill Sans" w:hAnsi="Gill Sans" w:cs="Gill Sans"/>
          <w:color w:val="000000"/>
          <w:sz w:val="20"/>
          <w:szCs w:val="20"/>
        </w:rPr>
      </w:pPr>
      <w:r>
        <w:rPr>
          <w:rFonts w:ascii="Gill Sans" w:eastAsia="Gill Sans" w:hAnsi="Gill Sans" w:cs="Gill Sans"/>
          <w:color w:val="000000"/>
          <w:sz w:val="20"/>
          <w:szCs w:val="20"/>
        </w:rPr>
        <w:tab/>
      </w:r>
      <w:r w:rsidR="00D93C5B">
        <w:rPr>
          <w:rFonts w:ascii="Gill Sans" w:eastAsia="Gill Sans" w:hAnsi="Gill Sans" w:cs="Gill Sans"/>
          <w:color w:val="000000"/>
          <w:sz w:val="20"/>
          <w:szCs w:val="20"/>
        </w:rPr>
        <w:tab/>
      </w:r>
      <w:r>
        <w:rPr>
          <w:rFonts w:ascii="Gill Sans" w:eastAsia="Gill Sans" w:hAnsi="Gill Sans" w:cs="Gill Sans"/>
          <w:color w:val="000000"/>
          <w:sz w:val="20"/>
          <w:szCs w:val="20"/>
        </w:rPr>
        <w:t>Figure 1. Mobile library collection from 000-900</w:t>
      </w:r>
    </w:p>
    <w:p w14:paraId="19591E16" w14:textId="0D207B49" w:rsidR="00382AD4" w:rsidRDefault="00A363C2" w:rsidP="003A41A6">
      <w:pPr>
        <w:spacing w:after="0" w:line="240" w:lineRule="auto"/>
        <w:ind w:left="-720" w:hanging="720"/>
        <w:jc w:val="center"/>
        <w:rPr>
          <w:rFonts w:ascii="Gill Sans" w:eastAsia="Gill Sans" w:hAnsi="Gill Sans" w:cs="Gill Sans"/>
          <w:color w:val="000000"/>
          <w:sz w:val="20"/>
          <w:szCs w:val="20"/>
        </w:rPr>
      </w:pPr>
      <w:r>
        <w:rPr>
          <w:rFonts w:ascii="Gill Sans" w:eastAsia="Gill Sans" w:hAnsi="Gill Sans" w:cs="Gill Sans"/>
          <w:noProof/>
        </w:rPr>
        <w:drawing>
          <wp:anchor distT="0" distB="0" distL="114300" distR="114300" simplePos="0" relativeHeight="251660288" behindDoc="1" locked="0" layoutInCell="1" allowOverlap="1" wp14:anchorId="1F26C465" wp14:editId="29C2C8EB">
            <wp:simplePos x="0" y="0"/>
            <wp:positionH relativeFrom="column">
              <wp:posOffset>874395</wp:posOffset>
            </wp:positionH>
            <wp:positionV relativeFrom="paragraph">
              <wp:posOffset>158419</wp:posOffset>
            </wp:positionV>
            <wp:extent cx="2790825" cy="1856105"/>
            <wp:effectExtent l="0" t="0" r="9525" b="0"/>
            <wp:wrapNone/>
            <wp:docPr id="492078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1856105"/>
                    </a:xfrm>
                    <a:prstGeom prst="rect">
                      <a:avLst/>
                    </a:prstGeom>
                    <a:noFill/>
                  </pic:spPr>
                </pic:pic>
              </a:graphicData>
            </a:graphic>
            <wp14:sizeRelH relativeFrom="page">
              <wp14:pctWidth>0</wp14:pctWidth>
            </wp14:sizeRelH>
            <wp14:sizeRelV relativeFrom="page">
              <wp14:pctHeight>0</wp14:pctHeight>
            </wp14:sizeRelV>
          </wp:anchor>
        </w:drawing>
      </w:r>
      <w:r w:rsidR="00382AD4">
        <w:rPr>
          <w:rFonts w:ascii="Gill Sans" w:eastAsia="Gill Sans" w:hAnsi="Gill Sans" w:cs="Gill Sans"/>
          <w:color w:val="000000"/>
          <w:sz w:val="20"/>
          <w:szCs w:val="20"/>
        </w:rPr>
        <w:t xml:space="preserve">            </w:t>
      </w:r>
    </w:p>
    <w:p w14:paraId="0E20F8F9" w14:textId="7393EE0E" w:rsidR="00382AD4" w:rsidRDefault="00382AD4" w:rsidP="00382AD4">
      <w:pPr>
        <w:spacing w:after="0" w:line="240" w:lineRule="auto"/>
        <w:ind w:left="1440"/>
        <w:rPr>
          <w:rFonts w:ascii="Gill Sans" w:eastAsia="Gill Sans" w:hAnsi="Gill Sans" w:cs="Gill Sans"/>
          <w:color w:val="000000"/>
          <w:sz w:val="20"/>
          <w:szCs w:val="20"/>
        </w:rPr>
      </w:pPr>
    </w:p>
    <w:p w14:paraId="60C5661D" w14:textId="0F16EEF2" w:rsidR="00382AD4" w:rsidRDefault="00382AD4" w:rsidP="00382AD4">
      <w:pPr>
        <w:spacing w:after="0" w:line="240" w:lineRule="auto"/>
        <w:ind w:left="1440"/>
        <w:rPr>
          <w:rFonts w:ascii="Gill Sans" w:eastAsia="Gill Sans" w:hAnsi="Gill Sans" w:cs="Gill Sans"/>
          <w:color w:val="000000"/>
          <w:sz w:val="20"/>
          <w:szCs w:val="20"/>
        </w:rPr>
      </w:pPr>
    </w:p>
    <w:p w14:paraId="5225111C" w14:textId="6893BD51" w:rsidR="00382AD4" w:rsidRDefault="00382AD4" w:rsidP="00382AD4">
      <w:pPr>
        <w:spacing w:after="0" w:line="240" w:lineRule="auto"/>
        <w:ind w:left="1440"/>
        <w:rPr>
          <w:rFonts w:ascii="Gill Sans" w:eastAsia="Gill Sans" w:hAnsi="Gill Sans" w:cs="Gill Sans"/>
          <w:color w:val="000000"/>
          <w:sz w:val="20"/>
          <w:szCs w:val="20"/>
        </w:rPr>
      </w:pPr>
    </w:p>
    <w:p w14:paraId="06DE5509" w14:textId="0A6576F3" w:rsidR="00382AD4" w:rsidRDefault="00382AD4" w:rsidP="00382AD4">
      <w:pPr>
        <w:spacing w:after="0" w:line="240" w:lineRule="auto"/>
        <w:ind w:left="1440"/>
        <w:rPr>
          <w:rFonts w:ascii="Gill Sans" w:eastAsia="Gill Sans" w:hAnsi="Gill Sans" w:cs="Gill Sans"/>
          <w:color w:val="000000"/>
          <w:sz w:val="20"/>
          <w:szCs w:val="20"/>
        </w:rPr>
      </w:pPr>
    </w:p>
    <w:p w14:paraId="7C2669FB" w14:textId="2A399662" w:rsidR="00382AD4" w:rsidRDefault="00382AD4" w:rsidP="00382AD4">
      <w:pPr>
        <w:spacing w:after="0" w:line="240" w:lineRule="auto"/>
        <w:ind w:left="1440"/>
        <w:rPr>
          <w:rFonts w:ascii="Gill Sans" w:eastAsia="Gill Sans" w:hAnsi="Gill Sans" w:cs="Gill Sans"/>
          <w:color w:val="000000"/>
          <w:sz w:val="20"/>
          <w:szCs w:val="20"/>
        </w:rPr>
      </w:pPr>
    </w:p>
    <w:p w14:paraId="2E79CAB1" w14:textId="4E4A553C" w:rsidR="00382AD4" w:rsidRDefault="00382AD4" w:rsidP="00382AD4">
      <w:pPr>
        <w:spacing w:after="0" w:line="240" w:lineRule="auto"/>
        <w:ind w:left="1440"/>
        <w:rPr>
          <w:rFonts w:ascii="Gill Sans" w:eastAsia="Gill Sans" w:hAnsi="Gill Sans" w:cs="Gill Sans"/>
          <w:color w:val="000000"/>
          <w:sz w:val="20"/>
          <w:szCs w:val="20"/>
        </w:rPr>
      </w:pPr>
    </w:p>
    <w:p w14:paraId="6EA98D84" w14:textId="1C6C7CFE" w:rsidR="00382AD4" w:rsidRDefault="00382AD4" w:rsidP="00382AD4">
      <w:pPr>
        <w:spacing w:after="0" w:line="240" w:lineRule="auto"/>
        <w:ind w:left="1440"/>
        <w:rPr>
          <w:rFonts w:ascii="Gill Sans" w:eastAsia="Gill Sans" w:hAnsi="Gill Sans" w:cs="Gill Sans"/>
          <w:color w:val="000000"/>
          <w:sz w:val="20"/>
          <w:szCs w:val="20"/>
        </w:rPr>
      </w:pPr>
    </w:p>
    <w:p w14:paraId="12E1FB86" w14:textId="499C0AAC" w:rsidR="00382AD4" w:rsidRDefault="00382AD4" w:rsidP="00382AD4">
      <w:pPr>
        <w:spacing w:after="0" w:line="240" w:lineRule="auto"/>
        <w:ind w:left="1440"/>
        <w:rPr>
          <w:rFonts w:ascii="Gill Sans" w:eastAsia="Gill Sans" w:hAnsi="Gill Sans" w:cs="Gill Sans"/>
          <w:color w:val="000000"/>
          <w:sz w:val="20"/>
          <w:szCs w:val="20"/>
        </w:rPr>
      </w:pPr>
    </w:p>
    <w:p w14:paraId="46735CA5" w14:textId="1A89E382" w:rsidR="00382AD4" w:rsidRDefault="00382AD4" w:rsidP="00382AD4">
      <w:pPr>
        <w:spacing w:after="0" w:line="240" w:lineRule="auto"/>
        <w:ind w:left="1440"/>
        <w:rPr>
          <w:rFonts w:ascii="Gill Sans" w:eastAsia="Gill Sans" w:hAnsi="Gill Sans" w:cs="Gill Sans"/>
          <w:color w:val="000000"/>
          <w:sz w:val="20"/>
          <w:szCs w:val="20"/>
        </w:rPr>
      </w:pPr>
    </w:p>
    <w:p w14:paraId="2CF42F62" w14:textId="667F3AD9" w:rsidR="00382AD4" w:rsidRDefault="00382AD4" w:rsidP="00382AD4">
      <w:pPr>
        <w:spacing w:after="0" w:line="240" w:lineRule="auto"/>
        <w:ind w:left="1440"/>
        <w:rPr>
          <w:rFonts w:ascii="Gill Sans" w:eastAsia="Gill Sans" w:hAnsi="Gill Sans" w:cs="Gill Sans"/>
          <w:color w:val="000000"/>
          <w:sz w:val="20"/>
          <w:szCs w:val="20"/>
        </w:rPr>
      </w:pPr>
    </w:p>
    <w:p w14:paraId="18554B7E" w14:textId="35849226" w:rsidR="00A363C2" w:rsidRDefault="00A363C2" w:rsidP="003A41A6">
      <w:pPr>
        <w:spacing w:after="0" w:line="240" w:lineRule="auto"/>
        <w:rPr>
          <w:rFonts w:ascii="Gill Sans" w:eastAsia="Gill Sans" w:hAnsi="Gill Sans" w:cs="Gill Sans"/>
          <w:color w:val="000000"/>
          <w:sz w:val="20"/>
          <w:szCs w:val="20"/>
        </w:rPr>
      </w:pPr>
    </w:p>
    <w:p w14:paraId="6A975924" w14:textId="27EB82E3" w:rsidR="00382AD4" w:rsidRPr="00D93C5B" w:rsidRDefault="009A572B" w:rsidP="009A572B">
      <w:pPr>
        <w:spacing w:after="0" w:line="240" w:lineRule="auto"/>
        <w:rPr>
          <w:rFonts w:ascii="Gill Sans" w:eastAsia="Gill Sans" w:hAnsi="Gill Sans" w:cs="Gill Sans"/>
          <w:color w:val="000000"/>
          <w:sz w:val="20"/>
          <w:szCs w:val="20"/>
        </w:rPr>
      </w:pPr>
      <w:r>
        <w:rPr>
          <w:rFonts w:ascii="Gill Sans" w:eastAsia="Gill Sans" w:hAnsi="Gill Sans" w:cs="Gill Sans"/>
          <w:color w:val="000000"/>
          <w:sz w:val="20"/>
          <w:szCs w:val="20"/>
        </w:rPr>
        <w:t xml:space="preserve">                             </w:t>
      </w:r>
      <w:r w:rsidR="005A08C5">
        <w:rPr>
          <w:rFonts w:ascii="Gill Sans" w:eastAsia="Gill Sans" w:hAnsi="Gill Sans" w:cs="Gill Sans"/>
          <w:color w:val="000000"/>
          <w:sz w:val="20"/>
          <w:szCs w:val="20"/>
        </w:rPr>
        <w:t xml:space="preserve"> </w:t>
      </w:r>
      <w:r>
        <w:rPr>
          <w:rFonts w:ascii="Gill Sans" w:eastAsia="Gill Sans" w:hAnsi="Gill Sans" w:cs="Gill Sans"/>
          <w:color w:val="000000"/>
          <w:sz w:val="20"/>
          <w:szCs w:val="20"/>
        </w:rPr>
        <w:t>Figure 2. Children's reading materials collection</w:t>
      </w:r>
    </w:p>
    <w:p w14:paraId="6C049480" w14:textId="71910079" w:rsidR="00B07602" w:rsidRDefault="005A08C5" w:rsidP="00382AD4">
      <w:pPr>
        <w:spacing w:after="0" w:line="240" w:lineRule="auto"/>
        <w:ind w:left="-720" w:hanging="720"/>
        <w:jc w:val="center"/>
        <w:rPr>
          <w:rFonts w:ascii="Gill Sans" w:eastAsia="Gill Sans" w:hAnsi="Gill Sans" w:cs="Gill Sans"/>
          <w:color w:val="000000"/>
          <w:sz w:val="16"/>
          <w:szCs w:val="16"/>
        </w:rPr>
      </w:pPr>
      <w:r>
        <w:rPr>
          <w:noProof/>
          <w:color w:val="000000" w:themeColor="text1"/>
        </w:rPr>
        <w:drawing>
          <wp:anchor distT="0" distB="0" distL="114300" distR="114300" simplePos="0" relativeHeight="251662336" behindDoc="0" locked="0" layoutInCell="1" allowOverlap="1" wp14:anchorId="5B14FD96" wp14:editId="4156C09C">
            <wp:simplePos x="0" y="0"/>
            <wp:positionH relativeFrom="column">
              <wp:posOffset>871541</wp:posOffset>
            </wp:positionH>
            <wp:positionV relativeFrom="paragraph">
              <wp:posOffset>46486</wp:posOffset>
            </wp:positionV>
            <wp:extent cx="2790825" cy="2093835"/>
            <wp:effectExtent l="0" t="0" r="0" b="1905"/>
            <wp:wrapNone/>
            <wp:docPr id="129406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6496" name="Picture 1294064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0825" cy="2093835"/>
                    </a:xfrm>
                    <a:prstGeom prst="rect">
                      <a:avLst/>
                    </a:prstGeom>
                  </pic:spPr>
                </pic:pic>
              </a:graphicData>
            </a:graphic>
            <wp14:sizeRelH relativeFrom="page">
              <wp14:pctWidth>0</wp14:pctWidth>
            </wp14:sizeRelH>
            <wp14:sizeRelV relativeFrom="page">
              <wp14:pctHeight>0</wp14:pctHeight>
            </wp14:sizeRelV>
          </wp:anchor>
        </w:drawing>
      </w:r>
    </w:p>
    <w:p w14:paraId="599154D3" w14:textId="60A7E58B"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5E615D81" w14:textId="06B90E1B"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1DF24D1B" w14:textId="10C15254"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47172940" w14:textId="4328E4C6"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47F8C775" w14:textId="3F9FA875"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20CEB989" w14:textId="24761877"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4F9D923A" w14:textId="798B6321"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6AC3F785" w14:textId="3A279448"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21D739AF" w14:textId="22CD6E84"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3E7A127F" w14:textId="0A106CE7"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4CEA6082" w14:textId="52BE9F15"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5065926F" w14:textId="6A690F5D"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0152064F" w14:textId="57032FE0" w:rsidR="005A08C5" w:rsidRDefault="005A08C5" w:rsidP="00D93C5B">
      <w:pPr>
        <w:spacing w:after="0" w:line="240" w:lineRule="auto"/>
        <w:ind w:left="1440" w:firstLine="720"/>
        <w:rPr>
          <w:rFonts w:ascii="Gill Sans" w:eastAsia="Gill Sans" w:hAnsi="Gill Sans" w:cs="Gill Sans"/>
          <w:color w:val="000000"/>
          <w:sz w:val="16"/>
          <w:szCs w:val="16"/>
        </w:rPr>
      </w:pPr>
    </w:p>
    <w:p w14:paraId="26ED0371" w14:textId="77777777" w:rsidR="005A08C5" w:rsidRDefault="005A08C5" w:rsidP="00D93C5B">
      <w:pPr>
        <w:spacing w:after="0" w:line="240" w:lineRule="auto"/>
        <w:ind w:left="1440" w:firstLine="720"/>
        <w:rPr>
          <w:rFonts w:ascii="Gill Sans" w:eastAsia="Gill Sans" w:hAnsi="Gill Sans" w:cs="Gill Sans"/>
          <w:color w:val="000000"/>
          <w:sz w:val="16"/>
          <w:szCs w:val="16"/>
        </w:rPr>
      </w:pPr>
    </w:p>
    <w:p w14:paraId="23985DB5" w14:textId="4A72841E" w:rsidR="005A08C5" w:rsidRDefault="005A08C5" w:rsidP="00D93C5B">
      <w:pPr>
        <w:spacing w:after="0" w:line="240" w:lineRule="auto"/>
        <w:ind w:left="1440" w:firstLine="720"/>
        <w:rPr>
          <w:rFonts w:ascii="Gill Sans" w:eastAsia="Gill Sans" w:hAnsi="Gill Sans" w:cs="Gill Sans"/>
          <w:color w:val="000000"/>
          <w:sz w:val="16"/>
          <w:szCs w:val="16"/>
        </w:rPr>
      </w:pPr>
    </w:p>
    <w:p w14:paraId="380D7AF9" w14:textId="16487350" w:rsidR="00B07602" w:rsidRDefault="005A08C5" w:rsidP="005A08C5">
      <w:pPr>
        <w:spacing w:after="0" w:line="240" w:lineRule="auto"/>
        <w:ind w:left="1440" w:firstLine="261"/>
        <w:jc w:val="both"/>
        <w:rPr>
          <w:rFonts w:ascii="Gill Sans" w:eastAsia="Gill Sans" w:hAnsi="Gill Sans" w:cs="Gill Sans"/>
          <w:color w:val="000000"/>
          <w:sz w:val="20"/>
          <w:szCs w:val="20"/>
        </w:rPr>
      </w:pPr>
      <w:r>
        <w:rPr>
          <w:rFonts w:ascii="Gill Sans" w:eastAsia="Gill Sans" w:hAnsi="Gill Sans" w:cs="Gill Sans"/>
          <w:color w:val="000000"/>
          <w:sz w:val="20"/>
          <w:szCs w:val="20"/>
        </w:rPr>
        <w:t xml:space="preserve">    </w:t>
      </w:r>
      <w:r w:rsidR="00B07602">
        <w:rPr>
          <w:rFonts w:ascii="Gill Sans" w:eastAsia="Gill Sans" w:hAnsi="Gill Sans" w:cs="Gill Sans"/>
          <w:color w:val="000000"/>
          <w:sz w:val="20"/>
          <w:szCs w:val="20"/>
        </w:rPr>
        <w:t>Figure 3. Coloring competition activities</w:t>
      </w:r>
    </w:p>
    <w:p w14:paraId="78337433" w14:textId="165FEB3A" w:rsidR="00B07602" w:rsidRDefault="005A08C5" w:rsidP="005A08C5">
      <w:pPr>
        <w:spacing w:after="0" w:line="240" w:lineRule="auto"/>
        <w:ind w:left="-720" w:hanging="720"/>
        <w:jc w:val="center"/>
        <w:rPr>
          <w:rFonts w:ascii="Gill Sans" w:eastAsia="Gill Sans" w:hAnsi="Gill Sans" w:cs="Gill Sans"/>
          <w:color w:val="000000"/>
          <w:sz w:val="16"/>
          <w:szCs w:val="16"/>
        </w:rPr>
      </w:pPr>
      <w:r>
        <w:rPr>
          <w:rFonts w:ascii="Gill Sans" w:eastAsia="Gill Sans" w:hAnsi="Gill Sans" w:cs="Gill Sans"/>
          <w:color w:val="000000"/>
          <w:sz w:val="20"/>
          <w:szCs w:val="20"/>
        </w:rPr>
        <w:t xml:space="preserve">           </w:t>
      </w:r>
      <w:r w:rsidR="00B07602">
        <w:rPr>
          <w:rFonts w:ascii="Gill Sans" w:eastAsia="Gill Sans" w:hAnsi="Gill Sans" w:cs="Gill Sans"/>
          <w:color w:val="000000"/>
          <w:sz w:val="16"/>
          <w:szCs w:val="16"/>
        </w:rPr>
        <w:t>Source: Instagram @perpustakaan_mastripkab.kediri</w:t>
      </w:r>
    </w:p>
    <w:p w14:paraId="71968F89" w14:textId="3CEFA4D6" w:rsidR="00B07602" w:rsidRDefault="00B07602" w:rsidP="00382AD4">
      <w:pPr>
        <w:spacing w:after="0" w:line="240" w:lineRule="auto"/>
        <w:ind w:left="-720" w:hanging="720"/>
        <w:jc w:val="center"/>
        <w:rPr>
          <w:rFonts w:ascii="Gill Sans" w:eastAsia="Gill Sans" w:hAnsi="Gill Sans" w:cs="Gill Sans"/>
          <w:color w:val="000000"/>
          <w:sz w:val="16"/>
          <w:szCs w:val="16"/>
        </w:rPr>
      </w:pPr>
    </w:p>
    <w:p w14:paraId="0DB21149" w14:textId="1CD3D060" w:rsidR="00641EF9" w:rsidRDefault="00641EF9">
      <w:pPr>
        <w:spacing w:after="0" w:line="240" w:lineRule="auto"/>
        <w:ind w:left="-720" w:hanging="720"/>
        <w:jc w:val="center"/>
        <w:rPr>
          <w:rFonts w:ascii="Gill Sans" w:eastAsia="Gill Sans" w:hAnsi="Gill Sans" w:cs="Gill Sans"/>
        </w:rPr>
      </w:pPr>
    </w:p>
    <w:p w14:paraId="6220C041" w14:textId="77777777" w:rsidR="00BC1A56" w:rsidRDefault="00BC1A56">
      <w:pPr>
        <w:spacing w:after="0" w:line="240" w:lineRule="auto"/>
        <w:ind w:left="-720" w:hanging="720"/>
        <w:jc w:val="center"/>
        <w:rPr>
          <w:rFonts w:ascii="Gill Sans" w:eastAsia="Gill Sans" w:hAnsi="Gill Sans" w:cs="Gill Sans"/>
        </w:rPr>
      </w:pPr>
    </w:p>
    <w:p w14:paraId="48C05175" w14:textId="77777777" w:rsidR="00BC1A56" w:rsidRDefault="00BC1A56">
      <w:pPr>
        <w:spacing w:after="0" w:line="240" w:lineRule="auto"/>
        <w:ind w:left="-720" w:hanging="720"/>
        <w:jc w:val="center"/>
        <w:rPr>
          <w:rFonts w:ascii="Gill Sans" w:eastAsia="Gill Sans" w:hAnsi="Gill Sans" w:cs="Gill Sans"/>
        </w:rPr>
      </w:pPr>
    </w:p>
    <w:p w14:paraId="7F34AEE4" w14:textId="52CA723F" w:rsidR="00BC1A56" w:rsidRDefault="00BC1A56">
      <w:pPr>
        <w:spacing w:after="0" w:line="240" w:lineRule="auto"/>
        <w:ind w:left="-720" w:hanging="720"/>
        <w:jc w:val="center"/>
        <w:rPr>
          <w:rFonts w:ascii="Gill Sans" w:eastAsia="Gill Sans" w:hAnsi="Gill Sans" w:cs="Gill Sans"/>
        </w:rPr>
      </w:pPr>
      <w:r>
        <w:rPr>
          <w:noProof/>
          <w:color w:val="000000" w:themeColor="text1"/>
        </w:rPr>
        <w:lastRenderedPageBreak/>
        <w:drawing>
          <wp:anchor distT="0" distB="0" distL="114300" distR="114300" simplePos="0" relativeHeight="251664384" behindDoc="0" locked="0" layoutInCell="1" allowOverlap="1" wp14:anchorId="3BC87058" wp14:editId="7A19843F">
            <wp:simplePos x="0" y="0"/>
            <wp:positionH relativeFrom="column">
              <wp:posOffset>870525</wp:posOffset>
            </wp:positionH>
            <wp:positionV relativeFrom="paragraph">
              <wp:posOffset>-135842</wp:posOffset>
            </wp:positionV>
            <wp:extent cx="2790825" cy="1859833"/>
            <wp:effectExtent l="0" t="0" r="0" b="7620"/>
            <wp:wrapNone/>
            <wp:docPr id="1723201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0130" name="Picture 1723201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0825" cy="1859833"/>
                    </a:xfrm>
                    <a:prstGeom prst="rect">
                      <a:avLst/>
                    </a:prstGeom>
                  </pic:spPr>
                </pic:pic>
              </a:graphicData>
            </a:graphic>
            <wp14:sizeRelH relativeFrom="page">
              <wp14:pctWidth>0</wp14:pctWidth>
            </wp14:sizeRelH>
            <wp14:sizeRelV relativeFrom="page">
              <wp14:pctHeight>0</wp14:pctHeight>
            </wp14:sizeRelV>
          </wp:anchor>
        </w:drawing>
      </w:r>
    </w:p>
    <w:p w14:paraId="6EF73871" w14:textId="481B1A3D" w:rsidR="00D93C5B" w:rsidRDefault="00D93C5B" w:rsidP="00D93C5B">
      <w:pPr>
        <w:spacing w:after="0" w:line="240" w:lineRule="auto"/>
        <w:ind w:left="1440" w:firstLine="720"/>
        <w:rPr>
          <w:rFonts w:ascii="Gill Sans" w:eastAsia="Gill Sans" w:hAnsi="Gill Sans" w:cs="Gill Sans"/>
          <w:color w:val="000000"/>
          <w:sz w:val="20"/>
          <w:szCs w:val="20"/>
        </w:rPr>
      </w:pPr>
    </w:p>
    <w:p w14:paraId="507C3609" w14:textId="2272061E" w:rsidR="00D93C5B" w:rsidRDefault="00D93C5B" w:rsidP="00D93C5B">
      <w:pPr>
        <w:spacing w:after="0" w:line="240" w:lineRule="auto"/>
        <w:ind w:left="1440" w:firstLine="720"/>
        <w:rPr>
          <w:rFonts w:ascii="Gill Sans" w:eastAsia="Gill Sans" w:hAnsi="Gill Sans" w:cs="Gill Sans"/>
          <w:color w:val="000000"/>
          <w:sz w:val="20"/>
          <w:szCs w:val="20"/>
        </w:rPr>
      </w:pPr>
    </w:p>
    <w:p w14:paraId="3B18C65E" w14:textId="7ACD08CF" w:rsidR="00D93C5B" w:rsidRDefault="00D93C5B" w:rsidP="00D93C5B">
      <w:pPr>
        <w:spacing w:after="0" w:line="240" w:lineRule="auto"/>
        <w:ind w:left="1440" w:firstLine="720"/>
        <w:rPr>
          <w:rFonts w:ascii="Gill Sans" w:eastAsia="Gill Sans" w:hAnsi="Gill Sans" w:cs="Gill Sans"/>
          <w:color w:val="000000"/>
          <w:sz w:val="20"/>
          <w:szCs w:val="20"/>
        </w:rPr>
      </w:pPr>
    </w:p>
    <w:p w14:paraId="5FBD9192" w14:textId="431BBED2" w:rsidR="00D93C5B" w:rsidRDefault="00D93C5B" w:rsidP="00D93C5B">
      <w:pPr>
        <w:spacing w:after="0" w:line="240" w:lineRule="auto"/>
        <w:ind w:left="1440" w:firstLine="720"/>
        <w:rPr>
          <w:rFonts w:ascii="Gill Sans" w:eastAsia="Gill Sans" w:hAnsi="Gill Sans" w:cs="Gill Sans"/>
          <w:color w:val="000000"/>
          <w:sz w:val="20"/>
          <w:szCs w:val="20"/>
        </w:rPr>
      </w:pPr>
    </w:p>
    <w:p w14:paraId="6E6E4758" w14:textId="60275227" w:rsidR="00D93C5B" w:rsidRDefault="00D93C5B" w:rsidP="00D93C5B">
      <w:pPr>
        <w:spacing w:after="0" w:line="240" w:lineRule="auto"/>
        <w:ind w:left="1440" w:firstLine="720"/>
        <w:rPr>
          <w:rFonts w:ascii="Gill Sans" w:eastAsia="Gill Sans" w:hAnsi="Gill Sans" w:cs="Gill Sans"/>
          <w:color w:val="000000"/>
          <w:sz w:val="20"/>
          <w:szCs w:val="20"/>
        </w:rPr>
      </w:pPr>
    </w:p>
    <w:p w14:paraId="46E11527" w14:textId="77777777" w:rsidR="00A363C2" w:rsidRDefault="00A363C2" w:rsidP="00D93C5B">
      <w:pPr>
        <w:spacing w:after="0" w:line="240" w:lineRule="auto"/>
        <w:ind w:left="1440" w:firstLine="720"/>
        <w:rPr>
          <w:rFonts w:ascii="Gill Sans" w:eastAsia="Gill Sans" w:hAnsi="Gill Sans" w:cs="Gill Sans"/>
          <w:color w:val="000000"/>
          <w:sz w:val="20"/>
          <w:szCs w:val="20"/>
        </w:rPr>
      </w:pPr>
    </w:p>
    <w:p w14:paraId="2C323708" w14:textId="77777777" w:rsidR="00A363C2" w:rsidRDefault="00A363C2" w:rsidP="00D93C5B">
      <w:pPr>
        <w:spacing w:after="0" w:line="240" w:lineRule="auto"/>
        <w:ind w:left="1440" w:firstLine="720"/>
        <w:rPr>
          <w:rFonts w:ascii="Gill Sans" w:eastAsia="Gill Sans" w:hAnsi="Gill Sans" w:cs="Gill Sans"/>
          <w:color w:val="000000"/>
          <w:sz w:val="20"/>
          <w:szCs w:val="20"/>
        </w:rPr>
      </w:pPr>
    </w:p>
    <w:p w14:paraId="6F83AF9F" w14:textId="77777777" w:rsidR="00D93C5B" w:rsidRDefault="00D93C5B" w:rsidP="00D93C5B">
      <w:pPr>
        <w:spacing w:after="0" w:line="240" w:lineRule="auto"/>
        <w:ind w:left="1440" w:firstLine="720"/>
        <w:rPr>
          <w:rFonts w:ascii="Gill Sans" w:eastAsia="Gill Sans" w:hAnsi="Gill Sans" w:cs="Gill Sans"/>
          <w:color w:val="000000"/>
          <w:sz w:val="20"/>
          <w:szCs w:val="20"/>
        </w:rPr>
      </w:pPr>
    </w:p>
    <w:p w14:paraId="446C0C90" w14:textId="136401A3" w:rsidR="00D93C5B" w:rsidRDefault="00D93C5B" w:rsidP="00D93C5B">
      <w:pPr>
        <w:spacing w:after="0" w:line="240" w:lineRule="auto"/>
        <w:rPr>
          <w:rFonts w:ascii="Gill Sans" w:eastAsia="Gill Sans" w:hAnsi="Gill Sans" w:cs="Gill Sans"/>
          <w:color w:val="000000"/>
          <w:sz w:val="20"/>
          <w:szCs w:val="20"/>
        </w:rPr>
      </w:pPr>
    </w:p>
    <w:p w14:paraId="7548A2F4" w14:textId="3E9C12E0" w:rsidR="00382AD4" w:rsidRPr="00D93C5B" w:rsidRDefault="00D93C5B" w:rsidP="00D93C5B">
      <w:pPr>
        <w:spacing w:after="0" w:line="240" w:lineRule="auto"/>
        <w:ind w:left="1440"/>
        <w:rPr>
          <w:rFonts w:ascii="Gill Sans" w:eastAsia="Gill Sans" w:hAnsi="Gill Sans" w:cs="Gill Sans"/>
          <w:color w:val="000000"/>
          <w:sz w:val="20"/>
          <w:szCs w:val="20"/>
        </w:rPr>
      </w:pPr>
      <w:r>
        <w:rPr>
          <w:rFonts w:ascii="Gill Sans" w:eastAsia="Gill Sans" w:hAnsi="Gill Sans" w:cs="Gill Sans"/>
          <w:color w:val="000000"/>
          <w:sz w:val="20"/>
          <w:szCs w:val="20"/>
        </w:rPr>
        <w:t xml:space="preserve">     Figure 4. Application of storytelling strategies</w:t>
      </w:r>
    </w:p>
    <w:p w14:paraId="357584BE" w14:textId="77777777" w:rsidR="00641EF9" w:rsidRDefault="00641EF9">
      <w:pPr>
        <w:spacing w:after="0" w:line="240" w:lineRule="auto"/>
        <w:rPr>
          <w:rFonts w:ascii="Gill Sans" w:eastAsia="Gill Sans" w:hAnsi="Gill Sans" w:cs="Gill Sans"/>
        </w:rPr>
      </w:pPr>
    </w:p>
    <w:p w14:paraId="7872352D" w14:textId="77777777" w:rsidR="00641EF9" w:rsidRDefault="00641EF9">
      <w:pPr>
        <w:spacing w:after="0" w:line="240" w:lineRule="auto"/>
        <w:rPr>
          <w:rFonts w:ascii="Gill Sans" w:eastAsia="Gill Sans" w:hAnsi="Gill Sans" w:cs="Gill Sans"/>
        </w:rPr>
      </w:pPr>
    </w:p>
    <w:p w14:paraId="506EFC7A" w14:textId="6B324E5E" w:rsidR="00641EF9" w:rsidRDefault="007B0CE7">
      <w:pPr>
        <w:numPr>
          <w:ilvl w:val="0"/>
          <w:numId w:val="1"/>
        </w:numPr>
        <w:spacing w:after="0" w:line="240" w:lineRule="auto"/>
        <w:ind w:left="360"/>
        <w:jc w:val="both"/>
        <w:rPr>
          <w:rFonts w:ascii="Gill Sans" w:eastAsia="Gill Sans" w:hAnsi="Gill Sans" w:cs="Gill Sans"/>
          <w:b/>
          <w:color w:val="000000"/>
        </w:rPr>
      </w:pPr>
      <w:r>
        <w:rPr>
          <w:rFonts w:ascii="Gill Sans" w:eastAsia="Gill Sans" w:hAnsi="Gill Sans" w:cs="Gill Sans"/>
          <w:b/>
          <w:color w:val="000000"/>
        </w:rPr>
        <w:t xml:space="preserve">CONCLUSION </w:t>
      </w:r>
    </w:p>
    <w:p w14:paraId="4CD8BB59" w14:textId="77777777" w:rsidR="00641EF9" w:rsidRDefault="00641EF9">
      <w:pPr>
        <w:spacing w:after="0" w:line="240" w:lineRule="auto"/>
        <w:ind w:left="360"/>
        <w:jc w:val="both"/>
        <w:rPr>
          <w:rFonts w:ascii="Gill Sans" w:eastAsia="Gill Sans" w:hAnsi="Gill Sans" w:cs="Gill Sans"/>
          <w:b/>
          <w:color w:val="000000"/>
        </w:rPr>
      </w:pPr>
    </w:p>
    <w:p w14:paraId="6E4EB0B7" w14:textId="646C9699" w:rsidR="00BC1A56" w:rsidRDefault="00DC4B98" w:rsidP="000C093F">
      <w:pPr>
        <w:pBdr>
          <w:top w:val="nil"/>
          <w:left w:val="nil"/>
          <w:bottom w:val="nil"/>
          <w:right w:val="nil"/>
          <w:between w:val="nil"/>
        </w:pBdr>
        <w:spacing w:line="240" w:lineRule="auto"/>
        <w:ind w:firstLine="360"/>
        <w:jc w:val="both"/>
        <w:rPr>
          <w:rFonts w:ascii="Gill Sans" w:eastAsia="Gill Sans" w:hAnsi="Gill Sans" w:cs="Gill Sans"/>
          <w:color w:val="252525"/>
        </w:rPr>
      </w:pPr>
      <w:r w:rsidRPr="00DC4B98">
        <w:rPr>
          <w:rFonts w:ascii="Gill Sans" w:eastAsia="Gill Sans" w:hAnsi="Gill Sans" w:cs="Gill Sans"/>
          <w:color w:val="252525"/>
        </w:rPr>
        <w:t xml:space="preserve">This study reveals that librarians' strategies in developing Mastrip Pare Mobile Library services play an important role in improving children's literacy in Kediri Regency. Through the provision of appropriate collections, </w:t>
      </w:r>
      <w:r w:rsidRPr="00337BC7">
        <w:rPr>
          <w:rFonts w:ascii="Gill Sans" w:eastAsia="Gill Sans" w:hAnsi="Gill Sans" w:cs="Gill Sans"/>
          <w:color w:val="252525"/>
        </w:rPr>
        <w:t>storytelling,</w:t>
      </w:r>
      <w:r w:rsidRPr="00DC4B98">
        <w:rPr>
          <w:rFonts w:ascii="Gill Sans" w:eastAsia="Gill Sans" w:hAnsi="Gill Sans" w:cs="Gill Sans"/>
          <w:color w:val="252525"/>
        </w:rPr>
        <w:t xml:space="preserve"> interactive literacy activities, and the use of technology and supporting facilities, librarians strive to create an environment that supports reading habits among children. However, the study also found challenges that hinder the effectiveness of the service, such as limited facilities, </w:t>
      </w:r>
      <w:r w:rsidR="00DF7FD9">
        <w:rPr>
          <w:rFonts w:ascii="Gill Sans" w:eastAsia="Gill Sans" w:hAnsi="Gill Sans" w:cs="Gill Sans"/>
          <w:color w:val="252525"/>
        </w:rPr>
        <w:t xml:space="preserve">an </w:t>
      </w:r>
      <w:r w:rsidRPr="00DC4B98">
        <w:rPr>
          <w:rFonts w:ascii="Gill Sans" w:eastAsia="Gill Sans" w:hAnsi="Gill Sans" w:cs="Gill Sans"/>
          <w:color w:val="252525"/>
        </w:rPr>
        <w:t>inadequate</w:t>
      </w:r>
      <w:r w:rsidR="00DF7FD9">
        <w:rPr>
          <w:rFonts w:ascii="Gill Sans" w:eastAsia="Gill Sans" w:hAnsi="Gill Sans" w:cs="Gill Sans"/>
          <w:color w:val="252525"/>
        </w:rPr>
        <w:t xml:space="preserve"> </w:t>
      </w:r>
      <w:r w:rsidRPr="00DC4B98">
        <w:rPr>
          <w:rFonts w:ascii="Gill Sans" w:eastAsia="Gill Sans" w:hAnsi="Gill Sans" w:cs="Gill Sans"/>
          <w:color w:val="252525"/>
        </w:rPr>
        <w:t xml:space="preserve">number of librarians, and </w:t>
      </w:r>
      <w:r w:rsidR="00DF7FD9">
        <w:rPr>
          <w:rFonts w:ascii="Gill Sans" w:eastAsia="Gill Sans" w:hAnsi="Gill Sans" w:cs="Gill Sans"/>
          <w:color w:val="252525"/>
        </w:rPr>
        <w:t xml:space="preserve">a </w:t>
      </w:r>
      <w:r w:rsidRPr="00DC4B98">
        <w:rPr>
          <w:rFonts w:ascii="Gill Sans" w:eastAsia="Gill Sans" w:hAnsi="Gill Sans" w:cs="Gill Sans"/>
          <w:color w:val="252525"/>
        </w:rPr>
        <w:t>lack of innovative promotional strategies. Although mobile libraries have helped increase access to reading materials, it is necessary to strengthen service strategies by increasing the number of librarians, expanding reading collections, and optimizing facilities and infrastructure, including mobile library vehicles. The use of digital technology and social media can also be maximized to expand the range of services and increase the promotion of mobile libraries. In addition, cooperation with schools and literacy communities needs to be expanded to create a more structured and sustainable literacy program. For further research, it is recommended that there be a more in-depth study of the effectiveness of digital innovation in mobile library services and the measurement of its impact on increasing children's literacy in the long term.</w:t>
      </w:r>
    </w:p>
    <w:p w14:paraId="392F5DA9" w14:textId="77777777" w:rsidR="000C093F" w:rsidRDefault="000C093F" w:rsidP="000C093F">
      <w:pPr>
        <w:pBdr>
          <w:top w:val="nil"/>
          <w:left w:val="nil"/>
          <w:bottom w:val="nil"/>
          <w:right w:val="nil"/>
          <w:between w:val="nil"/>
        </w:pBdr>
        <w:spacing w:line="240" w:lineRule="auto"/>
        <w:ind w:firstLine="360"/>
        <w:jc w:val="both"/>
        <w:rPr>
          <w:rFonts w:ascii="Gill Sans" w:eastAsia="Gill Sans" w:hAnsi="Gill Sans" w:cs="Gill Sans"/>
          <w:color w:val="252525"/>
        </w:rPr>
      </w:pPr>
    </w:p>
    <w:p w14:paraId="32895CD3" w14:textId="77777777" w:rsidR="00641EF9" w:rsidRDefault="007B0CE7">
      <w:pPr>
        <w:spacing w:after="0" w:line="240" w:lineRule="auto"/>
        <w:jc w:val="both"/>
        <w:rPr>
          <w:rFonts w:ascii="Gill Sans" w:eastAsia="Gill Sans" w:hAnsi="Gill Sans" w:cs="Gill Sans"/>
        </w:rPr>
      </w:pPr>
      <w:r>
        <w:rPr>
          <w:rFonts w:ascii="Gill Sans" w:eastAsia="Gill Sans" w:hAnsi="Gill Sans" w:cs="Gill Sans"/>
          <w:b/>
          <w:color w:val="000000"/>
        </w:rPr>
        <w:t>REFERENCE</w:t>
      </w:r>
    </w:p>
    <w:p w14:paraId="43E95A6A" w14:textId="77777777" w:rsidR="006F0ACE" w:rsidRDefault="006F0ACE" w:rsidP="006F0ACE">
      <w:pPr>
        <w:spacing w:after="0" w:line="240" w:lineRule="auto"/>
        <w:ind w:left="567" w:hanging="567"/>
        <w:jc w:val="both"/>
        <w:rPr>
          <w:rFonts w:ascii="Gill Sans" w:eastAsia="Gill Sans" w:hAnsi="Gill Sans" w:cs="Gill Sans"/>
          <w:color w:val="000000"/>
        </w:rPr>
      </w:pPr>
    </w:p>
    <w:p w14:paraId="6A3E686D"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Pr>
          <w:rFonts w:ascii="Gill Sans" w:eastAsia="Gill Sans" w:hAnsi="Gill Sans" w:cs="Gill Sans"/>
        </w:rPr>
        <w:fldChar w:fldCharType="begin" w:fldLock="1"/>
      </w:r>
      <w:r>
        <w:rPr>
          <w:rFonts w:ascii="Gill Sans" w:eastAsia="Gill Sans" w:hAnsi="Gill Sans" w:cs="Gill Sans"/>
        </w:rPr>
        <w:instrText xml:space="preserve">ADDIN Mendeley Bibliography CSL_BIBLIOGRAPHY </w:instrText>
      </w:r>
      <w:r>
        <w:rPr>
          <w:rFonts w:ascii="Gill Sans" w:eastAsia="Gill Sans" w:hAnsi="Gill Sans" w:cs="Gill Sans"/>
        </w:rPr>
        <w:fldChar w:fldCharType="separate"/>
      </w:r>
      <w:r w:rsidRPr="00D33141">
        <w:rPr>
          <w:rFonts w:ascii="Gill Sans" w:hAnsi="Gill Sans"/>
          <w:noProof/>
        </w:rPr>
        <w:t xml:space="preserve">Andry, H., Zulkifli, Z., &amp; Joti, R. (2022). Pelayanan Perpustakaan Keliling Dinas Perpustakaan dan Kearsipan Kota Pekanbaru. </w:t>
      </w:r>
      <w:r w:rsidRPr="00D33141">
        <w:rPr>
          <w:rFonts w:ascii="Gill Sans" w:hAnsi="Gill Sans"/>
          <w:i/>
          <w:iCs/>
          <w:noProof/>
        </w:rPr>
        <w:t>PUBLIKA</w:t>
      </w:r>
      <w:r w:rsidRPr="00D33141">
        <w:rPr>
          <w:rFonts w:ascii="Arial" w:hAnsi="Arial" w:cs="Arial"/>
          <w:i/>
          <w:iCs/>
          <w:noProof/>
        </w:rPr>
        <w:t> </w:t>
      </w:r>
      <w:r w:rsidRPr="00D33141">
        <w:rPr>
          <w:rFonts w:ascii="Gill Sans" w:hAnsi="Gill Sans"/>
          <w:i/>
          <w:iCs/>
          <w:noProof/>
        </w:rPr>
        <w:t>: Jurnal Ilmu Administrasi Publik</w:t>
      </w:r>
      <w:r w:rsidRPr="00D33141">
        <w:rPr>
          <w:rFonts w:ascii="Gill Sans" w:hAnsi="Gill Sans"/>
          <w:noProof/>
        </w:rPr>
        <w:t xml:space="preserve">, </w:t>
      </w:r>
      <w:r w:rsidRPr="00D33141">
        <w:rPr>
          <w:rFonts w:ascii="Gill Sans" w:hAnsi="Gill Sans"/>
          <w:i/>
          <w:iCs/>
          <w:noProof/>
        </w:rPr>
        <w:t>8</w:t>
      </w:r>
      <w:r w:rsidRPr="00D33141">
        <w:rPr>
          <w:rFonts w:ascii="Gill Sans" w:hAnsi="Gill Sans"/>
          <w:noProof/>
        </w:rPr>
        <w:t xml:space="preserve">(2), 240–248. </w:t>
      </w:r>
      <w:r w:rsidRPr="00D33141">
        <w:rPr>
          <w:rFonts w:ascii="Gill Sans" w:hAnsi="Gill Sans"/>
          <w:noProof/>
        </w:rPr>
        <w:lastRenderedPageBreak/>
        <w:t>https://doi.org/10.25299/jiap.2022.vol8(2).10532</w:t>
      </w:r>
    </w:p>
    <w:p w14:paraId="77390838"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Ariani, L. E. (2023). </w:t>
      </w:r>
      <w:r w:rsidRPr="00D33141">
        <w:rPr>
          <w:rFonts w:ascii="Gill Sans" w:hAnsi="Gill Sans"/>
          <w:i/>
          <w:iCs/>
          <w:noProof/>
        </w:rPr>
        <w:t>Penerapan Storytelling Dalam Upaya Meningkatkan Minat Baca di SD Negeri Panciro Kabupaten Gowa</w:t>
      </w:r>
      <w:r w:rsidRPr="00D33141">
        <w:rPr>
          <w:rFonts w:ascii="Gill Sans" w:hAnsi="Gill Sans"/>
          <w:noProof/>
        </w:rPr>
        <w:t>.</w:t>
      </w:r>
    </w:p>
    <w:p w14:paraId="61FD3863"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Ayu, Y. F. (2023). Strategi Pengembangan Layanan Perpustakaan Keliling di Dinas Perpustakaan dan Kearsipan Kabupaten Solok Provinsi Sumatera Barat. </w:t>
      </w:r>
      <w:r w:rsidRPr="00D33141">
        <w:rPr>
          <w:rFonts w:ascii="Gill Sans" w:hAnsi="Gill Sans"/>
          <w:i/>
          <w:iCs/>
          <w:noProof/>
        </w:rPr>
        <w:t>ABDI PUSTAKA: Jurnal Perpustakaan dan Kearsipan</w:t>
      </w:r>
      <w:r w:rsidRPr="00D33141">
        <w:rPr>
          <w:rFonts w:ascii="Gill Sans" w:hAnsi="Gill Sans"/>
          <w:noProof/>
        </w:rPr>
        <w:t xml:space="preserve">, </w:t>
      </w:r>
      <w:r w:rsidRPr="00D33141">
        <w:rPr>
          <w:rFonts w:ascii="Gill Sans" w:hAnsi="Gill Sans"/>
          <w:i/>
          <w:iCs/>
          <w:noProof/>
        </w:rPr>
        <w:t>3</w:t>
      </w:r>
      <w:r w:rsidRPr="00D33141">
        <w:rPr>
          <w:rFonts w:ascii="Gill Sans" w:hAnsi="Gill Sans"/>
          <w:noProof/>
        </w:rPr>
        <w:t>(2), 64–70. https://doi.org/10.24821/jap.v3i2.8045</w:t>
      </w:r>
    </w:p>
    <w:p w14:paraId="4A692B78"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Fatimatuz, N. (2024). </w:t>
      </w:r>
      <w:r w:rsidRPr="00D33141">
        <w:rPr>
          <w:rFonts w:ascii="Gill Sans" w:hAnsi="Gill Sans"/>
          <w:i/>
          <w:iCs/>
          <w:noProof/>
        </w:rPr>
        <w:t>Pengaruh Layanan Perpustakaan Keliling Kota Kediri Terhadap Literasi Anak</w:t>
      </w:r>
      <w:r w:rsidRPr="00D33141">
        <w:rPr>
          <w:rFonts w:ascii="Gill Sans" w:hAnsi="Gill Sans"/>
          <w:noProof/>
        </w:rPr>
        <w:t>. Universitas Islam Sayyid Ali Rahmatullah Tulungagung.</w:t>
      </w:r>
    </w:p>
    <w:p w14:paraId="3FB57DF3"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Harahap, H. S., Rahmadhani, B., Wardhani, A. D., Hawary, M. G., &amp; Rukmana, A. A. (2020). Inovasi Pelayanan Perpustakaan Keliling Sebagai Media Revolusi Mental di Jawa Barat. </w:t>
      </w:r>
      <w:r w:rsidRPr="00D33141">
        <w:rPr>
          <w:rFonts w:ascii="Gill Sans" w:hAnsi="Gill Sans"/>
          <w:i/>
          <w:iCs/>
          <w:noProof/>
        </w:rPr>
        <w:t>Ministrate: Jurnal Birokrasi dan Pemerintahan Daerah</w:t>
      </w:r>
      <w:r w:rsidRPr="00D33141">
        <w:rPr>
          <w:rFonts w:ascii="Gill Sans" w:hAnsi="Gill Sans"/>
          <w:noProof/>
        </w:rPr>
        <w:t xml:space="preserve">, </w:t>
      </w:r>
      <w:r w:rsidRPr="00D33141">
        <w:rPr>
          <w:rFonts w:ascii="Gill Sans" w:hAnsi="Gill Sans"/>
          <w:i/>
          <w:iCs/>
          <w:noProof/>
        </w:rPr>
        <w:t>2</w:t>
      </w:r>
      <w:r w:rsidRPr="00D33141">
        <w:rPr>
          <w:rFonts w:ascii="Gill Sans" w:hAnsi="Gill Sans"/>
          <w:noProof/>
        </w:rPr>
        <w:t>(2), 63–74. https://doi.org/10.15575/jbpd.v2i2.9384</w:t>
      </w:r>
    </w:p>
    <w:p w14:paraId="30ADA793"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Hidayah, A., &amp; Zumrotun, E. (2024). Peran Perpustakaan Keliling Daerah dalam Meningkatkan Minat Baca Siswa Sekolah Dasar Negeri Demangan. </w:t>
      </w:r>
      <w:r w:rsidRPr="00D33141">
        <w:rPr>
          <w:rFonts w:ascii="Gill Sans" w:hAnsi="Gill Sans"/>
          <w:i/>
          <w:iCs/>
          <w:noProof/>
        </w:rPr>
        <w:t>Ideguru: Jurnal Karya Ilmiah Guru</w:t>
      </w:r>
      <w:r w:rsidRPr="00D33141">
        <w:rPr>
          <w:rFonts w:ascii="Gill Sans" w:hAnsi="Gill Sans"/>
          <w:noProof/>
        </w:rPr>
        <w:t xml:space="preserve">, </w:t>
      </w:r>
      <w:r w:rsidRPr="00D33141">
        <w:rPr>
          <w:rFonts w:ascii="Gill Sans" w:hAnsi="Gill Sans"/>
          <w:i/>
          <w:iCs/>
          <w:noProof/>
        </w:rPr>
        <w:t>9</w:t>
      </w:r>
      <w:r w:rsidRPr="00D33141">
        <w:rPr>
          <w:rFonts w:ascii="Gill Sans" w:hAnsi="Gill Sans"/>
          <w:noProof/>
        </w:rPr>
        <w:t>(2), 649–655. https://doi.org/10.51169/ideguru.v9i2.926</w:t>
      </w:r>
    </w:p>
    <w:p w14:paraId="11027325"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Hijriani, F. (2024). </w:t>
      </w:r>
      <w:r w:rsidRPr="00D33141">
        <w:rPr>
          <w:rFonts w:ascii="Gill Sans" w:hAnsi="Gill Sans"/>
          <w:i/>
          <w:iCs/>
          <w:noProof/>
        </w:rPr>
        <w:t>Strategi Pustakawan dalam Meningkatkan Kebiasaan Membaca Siswa di SD Negeri 33 Kota Banda Aceh</w:t>
      </w:r>
      <w:r w:rsidRPr="00D33141">
        <w:rPr>
          <w:rFonts w:ascii="Gill Sans" w:hAnsi="Gill Sans"/>
          <w:noProof/>
        </w:rPr>
        <w:t>. Universitas Islam Negeri Ar-Raniry Darussalam, Banda Aceh.</w:t>
      </w:r>
    </w:p>
    <w:p w14:paraId="26080385"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Husna, R. (2023). </w:t>
      </w:r>
      <w:r w:rsidRPr="00D33141">
        <w:rPr>
          <w:rFonts w:ascii="Gill Sans" w:hAnsi="Gill Sans"/>
          <w:i/>
          <w:iCs/>
          <w:noProof/>
        </w:rPr>
        <w:t>Analisis Layanan Anak Dalam Pengembangan Kreativitas Anak di Dinas Perpustakaan dan Arsip Daerah Kota Tebing Tinggi</w:t>
      </w:r>
      <w:r w:rsidRPr="00D33141">
        <w:rPr>
          <w:rFonts w:ascii="Gill Sans" w:hAnsi="Gill Sans"/>
          <w:noProof/>
        </w:rPr>
        <w:t>.</w:t>
      </w:r>
    </w:p>
    <w:p w14:paraId="1C7BDE2F"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Inderiyeni. (2020). Inovasi, Kreativitas Pustakawan Melalui Perpustakaan Keliling Pada Perpustakaan Kota Pekanbaru Dalam Meningkatkan Minat Baca Pelajar. </w:t>
      </w:r>
      <w:r w:rsidRPr="00D33141">
        <w:rPr>
          <w:rFonts w:ascii="Gill Sans" w:hAnsi="Gill Sans"/>
          <w:i/>
          <w:iCs/>
          <w:noProof/>
        </w:rPr>
        <w:t>Dinas Perpustakaan dan Kearsipan Kota Pekanbaru Provinsi Riau</w:t>
      </w:r>
      <w:r w:rsidRPr="00D33141">
        <w:rPr>
          <w:rFonts w:ascii="Gill Sans" w:hAnsi="Gill Sans"/>
          <w:noProof/>
        </w:rPr>
        <w:t>.</w:t>
      </w:r>
    </w:p>
    <w:p w14:paraId="570774E2"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Iztihana, A., &amp; Arfa, M. (2020). Peran Pustakawan MTs N 1 Jepara Dalam Upaya Mengembangkan Minat Kunjungan Siswa Pada Perpustakaan. </w:t>
      </w:r>
      <w:r w:rsidRPr="00D33141">
        <w:rPr>
          <w:rFonts w:ascii="Gill Sans" w:hAnsi="Gill Sans"/>
          <w:i/>
          <w:iCs/>
          <w:noProof/>
        </w:rPr>
        <w:t>Jurnal Ilmu Perpustakaan</w:t>
      </w:r>
      <w:r w:rsidRPr="00D33141">
        <w:rPr>
          <w:rFonts w:ascii="Gill Sans" w:hAnsi="Gill Sans"/>
          <w:noProof/>
        </w:rPr>
        <w:t xml:space="preserve">, </w:t>
      </w:r>
      <w:r w:rsidRPr="00D33141">
        <w:rPr>
          <w:rFonts w:ascii="Gill Sans" w:hAnsi="Gill Sans"/>
          <w:i/>
          <w:iCs/>
          <w:noProof/>
        </w:rPr>
        <w:t>9</w:t>
      </w:r>
      <w:r w:rsidRPr="00D33141">
        <w:rPr>
          <w:rFonts w:ascii="Gill Sans" w:hAnsi="Gill Sans"/>
          <w:noProof/>
        </w:rPr>
        <w:t>(1), 93–103. https://ejournal3.undip.ac.id/index.php/jip/article/view/29974</w:t>
      </w:r>
    </w:p>
    <w:p w14:paraId="541BEAB3"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Kadek, N., Suparmini, E., &amp; Sos, S. (2024). </w:t>
      </w:r>
      <w:r w:rsidRPr="00D33141">
        <w:rPr>
          <w:rFonts w:ascii="Gill Sans" w:hAnsi="Gill Sans"/>
          <w:i/>
          <w:iCs/>
          <w:noProof/>
        </w:rPr>
        <w:t>Inovasi Digital Dalam Perpustakaan Membangun Aksesibilitas Tanpa Batas</w:t>
      </w:r>
      <w:r w:rsidRPr="00D33141">
        <w:rPr>
          <w:rFonts w:ascii="Gill Sans" w:hAnsi="Gill Sans"/>
          <w:noProof/>
        </w:rPr>
        <w:t xml:space="preserve">. </w:t>
      </w:r>
      <w:r w:rsidRPr="00D33141">
        <w:rPr>
          <w:rFonts w:ascii="Gill Sans" w:hAnsi="Gill Sans"/>
          <w:i/>
          <w:iCs/>
          <w:noProof/>
        </w:rPr>
        <w:t>4</w:t>
      </w:r>
      <w:r w:rsidRPr="00D33141">
        <w:rPr>
          <w:rFonts w:ascii="Gill Sans" w:hAnsi="Gill Sans"/>
          <w:noProof/>
        </w:rPr>
        <w:t>(2), 42–51.</w:t>
      </w:r>
    </w:p>
    <w:p w14:paraId="4E07C4BF"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Khairiyah, M., &amp; Zulaikha, S. R. (2023). Urgensi Pengembangan Koleksi pada Perpustakaan Anak Usia Dini. </w:t>
      </w:r>
      <w:r w:rsidRPr="00D33141">
        <w:rPr>
          <w:rFonts w:ascii="Gill Sans" w:hAnsi="Gill Sans"/>
          <w:i/>
          <w:iCs/>
          <w:noProof/>
        </w:rPr>
        <w:t>Educaniora: Journal of Education and Humanities</w:t>
      </w:r>
      <w:r w:rsidRPr="00D33141">
        <w:rPr>
          <w:rFonts w:ascii="Gill Sans" w:hAnsi="Gill Sans"/>
          <w:noProof/>
        </w:rPr>
        <w:t xml:space="preserve">, </w:t>
      </w:r>
      <w:r w:rsidRPr="00D33141">
        <w:rPr>
          <w:rFonts w:ascii="Gill Sans" w:hAnsi="Gill Sans"/>
          <w:i/>
          <w:iCs/>
          <w:noProof/>
        </w:rPr>
        <w:t>1</w:t>
      </w:r>
      <w:r w:rsidRPr="00D33141">
        <w:rPr>
          <w:rFonts w:ascii="Gill Sans" w:hAnsi="Gill Sans"/>
          <w:noProof/>
        </w:rPr>
        <w:t>(3), 115–122. https://doi.org/10.59687/educaniora.v1i3.77</w:t>
      </w:r>
    </w:p>
    <w:p w14:paraId="1B13A68F"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Marie, J., Raja, B., Priska, M., &amp; Putu, F. I. (2023). Pentingnya Edukasi Literasi Anak Diusia Dini. </w:t>
      </w:r>
      <w:r w:rsidRPr="00D33141">
        <w:rPr>
          <w:rFonts w:ascii="Gill Sans" w:hAnsi="Gill Sans"/>
          <w:i/>
          <w:iCs/>
          <w:noProof/>
        </w:rPr>
        <w:t>Sinaptek</w:t>
      </w:r>
      <w:r w:rsidRPr="00D33141">
        <w:rPr>
          <w:rFonts w:ascii="Gill Sans" w:hAnsi="Gill Sans"/>
          <w:noProof/>
        </w:rPr>
        <w:t xml:space="preserve">, </w:t>
      </w:r>
      <w:r w:rsidRPr="00D33141">
        <w:rPr>
          <w:rFonts w:ascii="Gill Sans" w:hAnsi="Gill Sans"/>
          <w:i/>
          <w:iCs/>
          <w:noProof/>
        </w:rPr>
        <w:t>6</w:t>
      </w:r>
      <w:r w:rsidRPr="00D33141">
        <w:rPr>
          <w:rFonts w:ascii="Gill Sans" w:hAnsi="Gill Sans"/>
          <w:noProof/>
        </w:rPr>
        <w:t>, 127–134.</w:t>
      </w:r>
    </w:p>
    <w:p w14:paraId="5BE98740"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Muhammad, E. (2023). </w:t>
      </w:r>
      <w:r w:rsidRPr="00D33141">
        <w:rPr>
          <w:rFonts w:ascii="Gill Sans" w:hAnsi="Gill Sans"/>
          <w:i/>
          <w:iCs/>
          <w:noProof/>
        </w:rPr>
        <w:t>Strategi Pustakawan dalam Meningkatkan Minat Baca Anak di Dinas Perpustakaan dan Kearsipan Kota Tidore Kepulauan</w:t>
      </w:r>
      <w:r w:rsidRPr="00D33141">
        <w:rPr>
          <w:rFonts w:ascii="Gill Sans" w:hAnsi="Gill Sans"/>
          <w:noProof/>
        </w:rPr>
        <w:t>.</w:t>
      </w:r>
    </w:p>
    <w:p w14:paraId="28F69125"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lastRenderedPageBreak/>
        <w:t xml:space="preserve">Mutadin, A., Sutanto, S., Rondli, W. S., &amp; Kanzunnudin, M. (2024). Analisis Faktor-Faktor yang Mempengaruhi Rendahnya Minat Baca Siswa Sekolah Dasar. </w:t>
      </w:r>
      <w:r w:rsidRPr="00D33141">
        <w:rPr>
          <w:rFonts w:ascii="Gill Sans" w:hAnsi="Gill Sans"/>
          <w:i/>
          <w:iCs/>
          <w:noProof/>
        </w:rPr>
        <w:t>Jurnal Guru Sekolah Dasar</w:t>
      </w:r>
      <w:r w:rsidRPr="00D33141">
        <w:rPr>
          <w:rFonts w:ascii="Gill Sans" w:hAnsi="Gill Sans"/>
          <w:noProof/>
        </w:rPr>
        <w:t xml:space="preserve">, </w:t>
      </w:r>
      <w:r w:rsidRPr="00D33141">
        <w:rPr>
          <w:rFonts w:ascii="Gill Sans" w:hAnsi="Gill Sans"/>
          <w:i/>
          <w:iCs/>
          <w:noProof/>
        </w:rPr>
        <w:t>1</w:t>
      </w:r>
      <w:r w:rsidRPr="00D33141">
        <w:rPr>
          <w:rFonts w:ascii="Gill Sans" w:hAnsi="Gill Sans"/>
          <w:noProof/>
        </w:rPr>
        <w:t>(1), 10–18. https://doi.org/10.70277/jgsd.v1i1.0002</w:t>
      </w:r>
    </w:p>
    <w:p w14:paraId="162B0BB1"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Nasrullah, &amp; Tawakkal. (2021). Peran “Rumah Baca Kolong” dalam Meningkatkan Minat Baca Masyarakat Dusun Maccini Kecamatan Bangkala Kabupaten Jeneponto. </w:t>
      </w:r>
      <w:r w:rsidRPr="00D33141">
        <w:rPr>
          <w:rFonts w:ascii="Gill Sans" w:hAnsi="Gill Sans"/>
          <w:i/>
          <w:iCs/>
          <w:noProof/>
        </w:rPr>
        <w:t>Jurnal Perpustakaan dan Informasi</w:t>
      </w:r>
      <w:r w:rsidRPr="00D33141">
        <w:rPr>
          <w:rFonts w:ascii="Gill Sans" w:hAnsi="Gill Sans"/>
          <w:noProof/>
        </w:rPr>
        <w:t xml:space="preserve">, </w:t>
      </w:r>
      <w:r w:rsidRPr="00D33141">
        <w:rPr>
          <w:rFonts w:ascii="Gill Sans" w:hAnsi="Gill Sans"/>
          <w:i/>
          <w:iCs/>
          <w:noProof/>
        </w:rPr>
        <w:t>1</w:t>
      </w:r>
      <w:r w:rsidRPr="00D33141">
        <w:rPr>
          <w:rFonts w:ascii="Gill Sans" w:hAnsi="Gill Sans"/>
          <w:noProof/>
        </w:rPr>
        <w:t>(2), 46–52.</w:t>
      </w:r>
    </w:p>
    <w:p w14:paraId="0C6C3136"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Nurcahyadi, I., Hartono, F. A., &amp; Sriwahyudewi, I. (2021). Peranan Perpustakaan Dalam Meningkatkan Prestasi Belajar Mahasiswa Pascasarjana ISI Yogyakarta. </w:t>
      </w:r>
      <w:r w:rsidRPr="00D33141">
        <w:rPr>
          <w:rFonts w:ascii="Gill Sans" w:hAnsi="Gill Sans"/>
          <w:i/>
          <w:iCs/>
          <w:noProof/>
        </w:rPr>
        <w:t>ABDI PUSTAKA: Jurnal Perpustakaan dan Kearsipan</w:t>
      </w:r>
      <w:r w:rsidRPr="00D33141">
        <w:rPr>
          <w:rFonts w:ascii="Gill Sans" w:hAnsi="Gill Sans"/>
          <w:noProof/>
        </w:rPr>
        <w:t xml:space="preserve">, </w:t>
      </w:r>
      <w:r w:rsidRPr="00D33141">
        <w:rPr>
          <w:rFonts w:ascii="Gill Sans" w:hAnsi="Gill Sans"/>
          <w:i/>
          <w:iCs/>
          <w:noProof/>
        </w:rPr>
        <w:t>1</w:t>
      </w:r>
      <w:r w:rsidRPr="00D33141">
        <w:rPr>
          <w:rFonts w:ascii="Gill Sans" w:hAnsi="Gill Sans"/>
          <w:noProof/>
        </w:rPr>
        <w:t>(1), 7–14. https://doi.org/10.24821/jap.v1i1.5918</w:t>
      </w:r>
    </w:p>
    <w:p w14:paraId="2DA8A907"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Purnia, C., Fitri, I., &amp; Febriyanti, F. (2024). Pengaruh Metode Storytelling Terhadap Peningkatan Minat Baca Anak Usia 5-6 Tahun Di TK Marfu’ah Palembang. </w:t>
      </w:r>
      <w:r w:rsidRPr="00D33141">
        <w:rPr>
          <w:rFonts w:ascii="Gill Sans" w:hAnsi="Gill Sans"/>
          <w:i/>
          <w:iCs/>
          <w:noProof/>
        </w:rPr>
        <w:t>Jurnal Ilmiah Cahaya Paud</w:t>
      </w:r>
      <w:r w:rsidRPr="00D33141">
        <w:rPr>
          <w:rFonts w:ascii="Gill Sans" w:hAnsi="Gill Sans"/>
          <w:noProof/>
        </w:rPr>
        <w:t xml:space="preserve">, </w:t>
      </w:r>
      <w:r w:rsidRPr="00D33141">
        <w:rPr>
          <w:rFonts w:ascii="Gill Sans" w:hAnsi="Gill Sans"/>
          <w:i/>
          <w:iCs/>
          <w:noProof/>
        </w:rPr>
        <w:t>6</w:t>
      </w:r>
      <w:r w:rsidRPr="00D33141">
        <w:rPr>
          <w:rFonts w:ascii="Gill Sans" w:hAnsi="Gill Sans"/>
          <w:noProof/>
        </w:rPr>
        <w:t>(1), 96–108. https://doi.org/10.33387/cahayapd.v6i1.7435</w:t>
      </w:r>
    </w:p>
    <w:p w14:paraId="3A69452A"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Saputri, I. (2023). </w:t>
      </w:r>
      <w:r w:rsidRPr="00D33141">
        <w:rPr>
          <w:rFonts w:ascii="Gill Sans" w:hAnsi="Gill Sans"/>
          <w:i/>
          <w:iCs/>
          <w:noProof/>
        </w:rPr>
        <w:t>Pengaruh Desain Sampul Buku Terhadap Minat Baca Anak (Studi kasus di Dinas Perpustakaan dan Arsip Kabupaten Pidie)</w:t>
      </w:r>
      <w:r w:rsidRPr="00D33141">
        <w:rPr>
          <w:rFonts w:ascii="Gill Sans" w:hAnsi="Gill Sans"/>
          <w:noProof/>
        </w:rPr>
        <w:t>.</w:t>
      </w:r>
    </w:p>
    <w:p w14:paraId="738F2B01"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Septyaningsih, W. (2024). </w:t>
      </w:r>
      <w:r w:rsidRPr="00D33141">
        <w:rPr>
          <w:rFonts w:ascii="Gill Sans" w:hAnsi="Gill Sans"/>
          <w:i/>
          <w:iCs/>
          <w:noProof/>
        </w:rPr>
        <w:t>Meningkatkan Minat Baca Anak Melalui Desain Buku yang Interaktif dan Menarik</w:t>
      </w:r>
      <w:r w:rsidRPr="00D33141">
        <w:rPr>
          <w:rFonts w:ascii="Gill Sans" w:hAnsi="Gill Sans"/>
          <w:noProof/>
        </w:rPr>
        <w:t xml:space="preserve">. </w:t>
      </w:r>
      <w:r w:rsidRPr="00D33141">
        <w:rPr>
          <w:rFonts w:ascii="Gill Sans" w:hAnsi="Gill Sans"/>
          <w:i/>
          <w:iCs/>
          <w:noProof/>
        </w:rPr>
        <w:t>1</w:t>
      </w:r>
      <w:r w:rsidRPr="00D33141">
        <w:rPr>
          <w:rFonts w:ascii="Gill Sans" w:hAnsi="Gill Sans"/>
          <w:noProof/>
        </w:rPr>
        <w:t>(1), 27–32.</w:t>
      </w:r>
    </w:p>
    <w:p w14:paraId="5671C1E5" w14:textId="77777777" w:rsidR="006F0ACE" w:rsidRPr="00D33141" w:rsidRDefault="006F0ACE" w:rsidP="006F0ACE">
      <w:pPr>
        <w:widowControl w:val="0"/>
        <w:autoSpaceDE w:val="0"/>
        <w:autoSpaceDN w:val="0"/>
        <w:adjustRightInd w:val="0"/>
        <w:spacing w:after="0" w:line="240" w:lineRule="auto"/>
        <w:ind w:left="480" w:hanging="480"/>
        <w:jc w:val="both"/>
        <w:rPr>
          <w:rFonts w:ascii="Gill Sans" w:hAnsi="Gill Sans"/>
          <w:noProof/>
        </w:rPr>
      </w:pPr>
      <w:r w:rsidRPr="00D33141">
        <w:rPr>
          <w:rFonts w:ascii="Gill Sans" w:hAnsi="Gill Sans"/>
          <w:noProof/>
        </w:rPr>
        <w:t xml:space="preserve">Widarti, R. (2020). Tantangan Pustakawan dalam inovasi layanan di Perpustakaan. </w:t>
      </w:r>
      <w:r w:rsidRPr="00D33141">
        <w:rPr>
          <w:rFonts w:ascii="Gill Sans" w:hAnsi="Gill Sans"/>
          <w:i/>
          <w:iCs/>
          <w:noProof/>
        </w:rPr>
        <w:t>Media Informasi</w:t>
      </w:r>
      <w:r w:rsidRPr="00D33141">
        <w:rPr>
          <w:rFonts w:ascii="Gill Sans" w:hAnsi="Gill Sans"/>
          <w:noProof/>
        </w:rPr>
        <w:t xml:space="preserve">, </w:t>
      </w:r>
      <w:r w:rsidRPr="00D33141">
        <w:rPr>
          <w:rFonts w:ascii="Gill Sans" w:hAnsi="Gill Sans"/>
          <w:i/>
          <w:iCs/>
          <w:noProof/>
        </w:rPr>
        <w:t>29</w:t>
      </w:r>
      <w:r w:rsidRPr="00D33141">
        <w:rPr>
          <w:rFonts w:ascii="Gill Sans" w:hAnsi="Gill Sans"/>
          <w:noProof/>
        </w:rPr>
        <w:t>(1), 104–115. https://doi.org/10.22146/mi.v29i1.4012</w:t>
      </w:r>
    </w:p>
    <w:p w14:paraId="58419F85" w14:textId="652843D5" w:rsidR="00641EF9" w:rsidRDefault="006F0ACE" w:rsidP="006F0ACE">
      <w:pPr>
        <w:spacing w:after="0" w:line="240" w:lineRule="auto"/>
        <w:ind w:left="567" w:hanging="567"/>
        <w:jc w:val="both"/>
        <w:rPr>
          <w:rFonts w:ascii="Gill Sans" w:eastAsia="Gill Sans" w:hAnsi="Gill Sans" w:cs="Gill Sans"/>
        </w:rPr>
      </w:pPr>
      <w:r>
        <w:rPr>
          <w:rFonts w:ascii="Gill Sans" w:eastAsia="Gill Sans" w:hAnsi="Gill Sans" w:cs="Gill Sans"/>
        </w:rPr>
        <w:fldChar w:fldCharType="end"/>
      </w:r>
    </w:p>
    <w:sectPr w:rsidR="00641EF9">
      <w:headerReference w:type="default" r:id="rId15"/>
      <w:footerReference w:type="default" r:id="rId16"/>
      <w:pgSz w:w="11908" w:h="16840"/>
      <w:pgMar w:top="2268" w:right="1701"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D969" w14:textId="77777777" w:rsidR="00EB7CD7" w:rsidRDefault="00EB7CD7">
      <w:pPr>
        <w:spacing w:after="0" w:line="240" w:lineRule="auto"/>
      </w:pPr>
      <w:r>
        <w:separator/>
      </w:r>
    </w:p>
  </w:endnote>
  <w:endnote w:type="continuationSeparator" w:id="0">
    <w:p w14:paraId="438C850F" w14:textId="77777777" w:rsidR="00EB7CD7" w:rsidRDefault="00EB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28F9DDB-C9C5-4598-991B-2EF4F7DF0ED6}"/>
    <w:embedItalic r:id="rId2" w:fontKey="{455D2688-FFE3-4192-BBD1-3E99FB19E8D0}"/>
  </w:font>
  <w:font w:name="Gill Sans">
    <w:altName w:val="Calibri"/>
    <w:charset w:val="00"/>
    <w:family w:val="auto"/>
    <w:pitch w:val="default"/>
    <w:embedRegular r:id="rId3" w:fontKey="{CAF87B79-E64A-4B88-B064-C64EB3C509F8}"/>
    <w:embedBold r:id="rId4" w:fontKey="{9D5CABCE-C669-460F-A0DD-534A73970EF5}"/>
    <w:embedItalic r:id="rId5" w:fontKey="{FF770ED8-AFD5-4B21-AF1D-94C8F9D58265}"/>
    <w:embedBoldItalic r:id="rId6" w:fontKey="{E6F03699-DA6F-4B17-ABE3-D4315213EDA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C1EA186A-2616-4282-BE5F-6F0F0828CF06}"/>
  </w:font>
  <w:font w:name="Cambria">
    <w:panose1 w:val="02040503050406030204"/>
    <w:charset w:val="00"/>
    <w:family w:val="roman"/>
    <w:pitch w:val="variable"/>
    <w:sig w:usb0="E00006FF" w:usb1="420024FF" w:usb2="02000000" w:usb3="00000000" w:csb0="0000019F" w:csb1="00000000"/>
    <w:embedRegular r:id="rId8" w:fontKey="{08F1BC32-BA0D-4B30-B000-1A527575D5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05E7" w14:textId="77777777" w:rsidR="00641EF9" w:rsidRDefault="007B0CE7">
    <w:pPr>
      <w:pBdr>
        <w:top w:val="nil"/>
        <w:left w:val="nil"/>
        <w:bottom w:val="nil"/>
        <w:right w:val="nil"/>
        <w:between w:val="nil"/>
      </w:pBdr>
      <w:tabs>
        <w:tab w:val="center" w:pos="4513"/>
        <w:tab w:val="right" w:pos="9026"/>
      </w:tabs>
      <w:spacing w:after="0" w:line="240" w:lineRule="auto"/>
      <w:jc w:val="right"/>
      <w:rPr>
        <w:rFonts w:ascii="Gill Sans" w:eastAsia="Gill Sans" w:hAnsi="Gill Sans" w:cs="Gill Sans"/>
        <w:color w:val="000000"/>
      </w:rPr>
    </w:pPr>
    <w:r>
      <w:rPr>
        <w:rFonts w:ascii="Gill Sans" w:eastAsia="Gill Sans" w:hAnsi="Gill Sans" w:cs="Gill Sans"/>
        <w:color w:val="000000"/>
      </w:rPr>
      <w:fldChar w:fldCharType="begin"/>
    </w:r>
    <w:r>
      <w:rPr>
        <w:rFonts w:ascii="Gill Sans" w:eastAsia="Gill Sans" w:hAnsi="Gill Sans" w:cs="Gill Sans"/>
        <w:color w:val="000000"/>
      </w:rPr>
      <w:instrText>PAGE</w:instrText>
    </w:r>
    <w:r>
      <w:rPr>
        <w:rFonts w:ascii="Gill Sans" w:eastAsia="Gill Sans" w:hAnsi="Gill Sans" w:cs="Gill Sans"/>
        <w:color w:val="000000"/>
      </w:rPr>
      <w:fldChar w:fldCharType="separate"/>
    </w:r>
    <w:r w:rsidR="00B23327">
      <w:rPr>
        <w:rFonts w:ascii="Gill Sans" w:eastAsia="Gill Sans" w:hAnsi="Gill Sans" w:cs="Gill Sans"/>
        <w:noProof/>
        <w:color w:val="000000"/>
      </w:rPr>
      <w:t>1</w:t>
    </w:r>
    <w:r>
      <w:rPr>
        <w:rFonts w:ascii="Gill Sans" w:eastAsia="Gill Sans" w:hAnsi="Gill Sans" w:cs="Gill Sans"/>
        <w:color w:val="000000"/>
      </w:rPr>
      <w:fldChar w:fldCharType="end"/>
    </w:r>
  </w:p>
  <w:p w14:paraId="5C2B5797" w14:textId="77777777" w:rsidR="00641EF9" w:rsidRDefault="00641EF9">
    <w:pPr>
      <w:pBdr>
        <w:top w:val="nil"/>
        <w:left w:val="nil"/>
        <w:bottom w:val="nil"/>
        <w:right w:val="nil"/>
        <w:between w:val="nil"/>
      </w:pBdr>
      <w:tabs>
        <w:tab w:val="center" w:pos="4513"/>
        <w:tab w:val="right" w:pos="9026"/>
      </w:tabs>
      <w:spacing w:after="0" w:line="240" w:lineRule="auto"/>
      <w:jc w:val="right"/>
      <w:rPr>
        <w:rFonts w:ascii="Gill Sans" w:eastAsia="Gill Sans" w:hAnsi="Gill Sans" w:cs="Gill Sans"/>
        <w:color w:val="000000"/>
      </w:rPr>
    </w:pPr>
  </w:p>
  <w:p w14:paraId="05CC328C" w14:textId="77777777" w:rsidR="00641EF9" w:rsidRDefault="007B0CE7">
    <w:pPr>
      <w:pBdr>
        <w:top w:val="nil"/>
        <w:left w:val="nil"/>
        <w:bottom w:val="nil"/>
        <w:right w:val="nil"/>
        <w:between w:val="nil"/>
      </w:pBdr>
      <w:tabs>
        <w:tab w:val="center" w:pos="4513"/>
        <w:tab w:val="right" w:pos="9026"/>
      </w:tabs>
      <w:spacing w:after="0" w:line="240" w:lineRule="auto"/>
      <w:jc w:val="right"/>
      <w:rPr>
        <w:rFonts w:ascii="Gill Sans" w:eastAsia="Gill Sans" w:hAnsi="Gill Sans" w:cs="Gill Sans"/>
        <w:color w:val="000000"/>
        <w:sz w:val="28"/>
        <w:szCs w:val="28"/>
      </w:rPr>
    </w:pPr>
    <w:r>
      <w:rPr>
        <w:rFonts w:ascii="Gill Sans" w:eastAsia="Gill Sans" w:hAnsi="Gill Sans" w:cs="Gill Sans"/>
        <w:color w:val="000000"/>
        <w:sz w:val="20"/>
        <w:szCs w:val="20"/>
      </w:rPr>
      <w:t>Library Science Study Program, Wijaya Kusuma University Surabaya || Copyright@20.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8353" w14:textId="77777777" w:rsidR="00EB7CD7" w:rsidRDefault="00EB7CD7">
      <w:pPr>
        <w:spacing w:after="0" w:line="240" w:lineRule="auto"/>
      </w:pPr>
      <w:r>
        <w:separator/>
      </w:r>
    </w:p>
  </w:footnote>
  <w:footnote w:type="continuationSeparator" w:id="0">
    <w:p w14:paraId="7AB70DFC" w14:textId="77777777" w:rsidR="00EB7CD7" w:rsidRDefault="00EB7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57E2" w14:textId="28432D76" w:rsidR="00641EF9" w:rsidRDefault="00641EF9">
    <w:pPr>
      <w:pBdr>
        <w:top w:val="nil"/>
        <w:left w:val="nil"/>
        <w:bottom w:val="nil"/>
        <w:right w:val="nil"/>
        <w:between w:val="nil"/>
      </w:pBdr>
      <w:tabs>
        <w:tab w:val="center" w:pos="4513"/>
        <w:tab w:val="right" w:pos="9026"/>
      </w:tabs>
      <w:spacing w:after="0" w:line="240" w:lineRule="auto"/>
      <w:rPr>
        <w:color w:val="000000"/>
      </w:rPr>
    </w:pPr>
  </w:p>
  <w:tbl>
    <w:tblPr>
      <w:tblStyle w:val="a1"/>
      <w:tblW w:w="7939" w:type="dxa"/>
      <w:tblBorders>
        <w:bottom w:val="single" w:sz="18" w:space="0" w:color="808080"/>
        <w:insideV w:val="single" w:sz="18" w:space="0" w:color="808080"/>
      </w:tblBorders>
      <w:tblLayout w:type="fixed"/>
      <w:tblLook w:val="0400" w:firstRow="0" w:lastRow="0" w:firstColumn="0" w:lastColumn="0" w:noHBand="0" w:noVBand="1"/>
    </w:tblPr>
    <w:tblGrid>
      <w:gridCol w:w="6893"/>
      <w:gridCol w:w="1046"/>
    </w:tblGrid>
    <w:tr w:rsidR="00641EF9" w14:paraId="6F9B9818" w14:textId="77777777">
      <w:trPr>
        <w:trHeight w:val="288"/>
      </w:trPr>
      <w:tc>
        <w:tcPr>
          <w:tcW w:w="6893" w:type="dxa"/>
        </w:tcPr>
        <w:p w14:paraId="7B0C60F3" w14:textId="77777777" w:rsidR="00641EF9" w:rsidRDefault="007B0CE7">
          <w:pPr>
            <w:pBdr>
              <w:top w:val="nil"/>
              <w:left w:val="nil"/>
              <w:bottom w:val="nil"/>
              <w:right w:val="nil"/>
              <w:between w:val="nil"/>
            </w:pBdr>
            <w:tabs>
              <w:tab w:val="center" w:pos="4513"/>
              <w:tab w:val="right" w:pos="9026"/>
            </w:tabs>
            <w:spacing w:after="0" w:line="240" w:lineRule="auto"/>
            <w:jc w:val="right"/>
            <w:rPr>
              <w:rFonts w:ascii="Gill Sans" w:eastAsia="Gill Sans" w:hAnsi="Gill Sans" w:cs="Gill Sans"/>
              <w:color w:val="000000"/>
              <w:sz w:val="20"/>
              <w:szCs w:val="20"/>
            </w:rPr>
          </w:pPr>
          <w:r>
            <w:rPr>
              <w:rFonts w:ascii="Gill Sans" w:eastAsia="Gill Sans" w:hAnsi="Gill Sans" w:cs="Gill Sans"/>
              <w:color w:val="000000"/>
              <w:sz w:val="20"/>
              <w:szCs w:val="20"/>
            </w:rPr>
            <w:t xml:space="preserve">Tibanndaru: Journal of Library and Information Science                 </w:t>
          </w:r>
        </w:p>
        <w:p w14:paraId="24F0410A" w14:textId="77777777" w:rsidR="00641EF9" w:rsidRDefault="007B0CE7">
          <w:pPr>
            <w:pBdr>
              <w:top w:val="nil"/>
              <w:left w:val="nil"/>
              <w:bottom w:val="nil"/>
              <w:right w:val="nil"/>
              <w:between w:val="nil"/>
            </w:pBdr>
            <w:tabs>
              <w:tab w:val="center" w:pos="4513"/>
              <w:tab w:val="right" w:pos="9026"/>
            </w:tabs>
            <w:spacing w:after="0" w:line="240" w:lineRule="auto"/>
            <w:jc w:val="right"/>
            <w:rPr>
              <w:rFonts w:ascii="Gill Sans" w:eastAsia="Gill Sans" w:hAnsi="Gill Sans" w:cs="Gill Sans"/>
              <w:color w:val="000000"/>
            </w:rPr>
          </w:pPr>
          <w:r>
            <w:rPr>
              <w:rFonts w:ascii="Gill Sans" w:eastAsia="Gill Sans" w:hAnsi="Gill Sans" w:cs="Gill Sans"/>
              <w:color w:val="000000"/>
              <w:sz w:val="20"/>
              <w:szCs w:val="20"/>
            </w:rPr>
            <w:t>Volume xxx Number xxx, April</w:t>
          </w:r>
        </w:p>
      </w:tc>
      <w:tc>
        <w:tcPr>
          <w:tcW w:w="1046" w:type="dxa"/>
        </w:tcPr>
        <w:p w14:paraId="2FFBF2BA" w14:textId="77777777" w:rsidR="00641EF9" w:rsidRDefault="007B0CE7">
          <w:pPr>
            <w:pBdr>
              <w:top w:val="nil"/>
              <w:left w:val="nil"/>
              <w:bottom w:val="nil"/>
              <w:right w:val="nil"/>
              <w:between w:val="nil"/>
            </w:pBdr>
            <w:tabs>
              <w:tab w:val="center" w:pos="4513"/>
              <w:tab w:val="right" w:pos="9026"/>
            </w:tabs>
            <w:spacing w:after="0" w:line="240" w:lineRule="auto"/>
            <w:rPr>
              <w:rFonts w:ascii="Gill Sans" w:eastAsia="Gill Sans" w:hAnsi="Gill Sans" w:cs="Gill Sans"/>
              <w:b/>
              <w:color w:val="000000"/>
            </w:rPr>
          </w:pPr>
          <w:r>
            <w:rPr>
              <w:rFonts w:ascii="Gill Sans" w:eastAsia="Gill Sans" w:hAnsi="Gill Sans" w:cs="Gill Sans"/>
              <w:b/>
              <w:color w:val="000000"/>
              <w:sz w:val="20"/>
              <w:szCs w:val="20"/>
            </w:rPr>
            <w:t>202..</w:t>
          </w:r>
          <w:r>
            <w:rPr>
              <w:noProof/>
            </w:rPr>
            <w:drawing>
              <wp:anchor distT="0" distB="0" distL="0" distR="0" simplePos="0" relativeHeight="251657216" behindDoc="1" locked="0" layoutInCell="1" hidden="0" allowOverlap="1" wp14:anchorId="2FD08815" wp14:editId="6E0161C5">
                <wp:simplePos x="0" y="0"/>
                <wp:positionH relativeFrom="column">
                  <wp:posOffset>-30479</wp:posOffset>
                </wp:positionH>
                <wp:positionV relativeFrom="paragraph">
                  <wp:posOffset>167005</wp:posOffset>
                </wp:positionV>
                <wp:extent cx="533400" cy="1600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3400" cy="160020"/>
                        </a:xfrm>
                        <a:prstGeom prst="rect">
                          <a:avLst/>
                        </a:prstGeom>
                        <a:ln/>
                      </pic:spPr>
                    </pic:pic>
                  </a:graphicData>
                </a:graphic>
              </wp:anchor>
            </w:drawing>
          </w:r>
        </w:p>
      </w:tc>
    </w:tr>
  </w:tbl>
  <w:p w14:paraId="3F26B858" w14:textId="77777777" w:rsidR="00641EF9" w:rsidRDefault="00641EF9">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682B"/>
    <w:multiLevelType w:val="multilevel"/>
    <w:tmpl w:val="F94A2AB4"/>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78159E4"/>
    <w:multiLevelType w:val="multilevel"/>
    <w:tmpl w:val="4844F040"/>
    <w:lvl w:ilvl="0">
      <w:start w:val="1"/>
      <w:numFmt w:val="upperLetter"/>
      <w:lvlText w:val="%1."/>
      <w:lvlJc w:val="left"/>
      <w:pPr>
        <w:ind w:left="0" w:firstLine="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num w:numId="1" w16cid:durableId="2027363929">
    <w:abstractNumId w:val="0"/>
  </w:num>
  <w:num w:numId="2" w16cid:durableId="127867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EF9"/>
    <w:rsid w:val="00005F00"/>
    <w:rsid w:val="00007A29"/>
    <w:rsid w:val="00055F65"/>
    <w:rsid w:val="00072AFF"/>
    <w:rsid w:val="000C093F"/>
    <w:rsid w:val="000C3EE9"/>
    <w:rsid w:val="000E2815"/>
    <w:rsid w:val="00100D94"/>
    <w:rsid w:val="00101154"/>
    <w:rsid w:val="00147346"/>
    <w:rsid w:val="00152982"/>
    <w:rsid w:val="00171A93"/>
    <w:rsid w:val="00176A01"/>
    <w:rsid w:val="0017753F"/>
    <w:rsid w:val="00193F7E"/>
    <w:rsid w:val="00200905"/>
    <w:rsid w:val="00253C00"/>
    <w:rsid w:val="00287BD1"/>
    <w:rsid w:val="002D379C"/>
    <w:rsid w:val="003005DA"/>
    <w:rsid w:val="00307399"/>
    <w:rsid w:val="00337BC7"/>
    <w:rsid w:val="00341792"/>
    <w:rsid w:val="00381A24"/>
    <w:rsid w:val="00382AD4"/>
    <w:rsid w:val="003A3CED"/>
    <w:rsid w:val="003A41A6"/>
    <w:rsid w:val="003C507C"/>
    <w:rsid w:val="004356C5"/>
    <w:rsid w:val="00456FDB"/>
    <w:rsid w:val="004A4DD4"/>
    <w:rsid w:val="00553254"/>
    <w:rsid w:val="00554D0B"/>
    <w:rsid w:val="00561AB8"/>
    <w:rsid w:val="00581F92"/>
    <w:rsid w:val="00590CC1"/>
    <w:rsid w:val="005A08C5"/>
    <w:rsid w:val="005A13EA"/>
    <w:rsid w:val="005B4F3A"/>
    <w:rsid w:val="005D29C2"/>
    <w:rsid w:val="005D6297"/>
    <w:rsid w:val="0061594B"/>
    <w:rsid w:val="00640898"/>
    <w:rsid w:val="00641EF9"/>
    <w:rsid w:val="0065248B"/>
    <w:rsid w:val="0069740F"/>
    <w:rsid w:val="006F0ACE"/>
    <w:rsid w:val="00723E14"/>
    <w:rsid w:val="00775C0B"/>
    <w:rsid w:val="00791A21"/>
    <w:rsid w:val="00793364"/>
    <w:rsid w:val="007B0CE7"/>
    <w:rsid w:val="007B0ED6"/>
    <w:rsid w:val="007B3CC3"/>
    <w:rsid w:val="007C02CF"/>
    <w:rsid w:val="007C4FED"/>
    <w:rsid w:val="007E4DD7"/>
    <w:rsid w:val="007F379D"/>
    <w:rsid w:val="00847259"/>
    <w:rsid w:val="008A3C94"/>
    <w:rsid w:val="00917234"/>
    <w:rsid w:val="00934A0B"/>
    <w:rsid w:val="00934E16"/>
    <w:rsid w:val="00971009"/>
    <w:rsid w:val="009747EA"/>
    <w:rsid w:val="009A572B"/>
    <w:rsid w:val="009C19DE"/>
    <w:rsid w:val="009D523E"/>
    <w:rsid w:val="00A07947"/>
    <w:rsid w:val="00A274F3"/>
    <w:rsid w:val="00A363C2"/>
    <w:rsid w:val="00A55A31"/>
    <w:rsid w:val="00A91F85"/>
    <w:rsid w:val="00AD08F7"/>
    <w:rsid w:val="00B00A60"/>
    <w:rsid w:val="00B07602"/>
    <w:rsid w:val="00B23327"/>
    <w:rsid w:val="00B415D7"/>
    <w:rsid w:val="00B425F1"/>
    <w:rsid w:val="00BB3FB8"/>
    <w:rsid w:val="00BC1A56"/>
    <w:rsid w:val="00BF6C65"/>
    <w:rsid w:val="00C35AC0"/>
    <w:rsid w:val="00C43747"/>
    <w:rsid w:val="00C51BD1"/>
    <w:rsid w:val="00CB0A0A"/>
    <w:rsid w:val="00CC131E"/>
    <w:rsid w:val="00CE26D5"/>
    <w:rsid w:val="00CE70BE"/>
    <w:rsid w:val="00CF0092"/>
    <w:rsid w:val="00CF6D08"/>
    <w:rsid w:val="00D26037"/>
    <w:rsid w:val="00D33141"/>
    <w:rsid w:val="00D704A3"/>
    <w:rsid w:val="00D872E0"/>
    <w:rsid w:val="00D93C5B"/>
    <w:rsid w:val="00DC3E54"/>
    <w:rsid w:val="00DC4B98"/>
    <w:rsid w:val="00DD2EEA"/>
    <w:rsid w:val="00DF7FD9"/>
    <w:rsid w:val="00E81CCF"/>
    <w:rsid w:val="00EB7CD7"/>
    <w:rsid w:val="00ED23DF"/>
    <w:rsid w:val="00ED36EC"/>
    <w:rsid w:val="00EF499D"/>
    <w:rsid w:val="00F167C1"/>
    <w:rsid w:val="00F332E2"/>
    <w:rsid w:val="00F3425E"/>
    <w:rsid w:val="00F568D4"/>
    <w:rsid w:val="00FB2E85"/>
    <w:rsid w:val="00FF47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2F28E"/>
  <w15:docId w15:val="{47FF4FFB-2FDD-4D26-B382-33CCBE69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PlaceholderText">
    <w:name w:val="Placeholder Text"/>
    <w:basedOn w:val="DefaultParagraphFont"/>
    <w:uiPriority w:val="99"/>
    <w:semiHidden/>
    <w:rsid w:val="00561AB8"/>
    <w:rPr>
      <w:color w:val="666666"/>
    </w:rPr>
  </w:style>
  <w:style w:type="paragraph" w:styleId="ListParagraph">
    <w:name w:val="List Paragraph"/>
    <w:basedOn w:val="Normal"/>
    <w:uiPriority w:val="34"/>
    <w:qFormat/>
    <w:rsid w:val="00C43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1xxx@uwks.ac.id" TargetMode="Externa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xxx@uwks.ac.id" TargetMode="External"/><Relationship Id="rId4" Type="http://schemas.openxmlformats.org/officeDocument/2006/relationships/settings" Target="settings.xml"/><Relationship Id="rId9" Type="http://schemas.openxmlformats.org/officeDocument/2006/relationships/hyperlink" Target="mailto:1xxx@uwks.ac.id" TargetMode="Externa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FCF56-21C3-4388-A08F-111D78F1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17</Pages>
  <Words>11906</Words>
  <Characters>68104</Characters>
  <Application>Microsoft Office Word</Application>
  <DocSecurity>0</DocSecurity>
  <Lines>1309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Imaaww ౨ৎ</dc:creator>
  <cp:lastModifiedBy>siti salimah</cp:lastModifiedBy>
  <cp:revision>8</cp:revision>
  <cp:lastPrinted>2025-02-16T15:00:00Z</cp:lastPrinted>
  <dcterms:created xsi:type="dcterms:W3CDTF">2025-02-13T18:27:00Z</dcterms:created>
  <dcterms:modified xsi:type="dcterms:W3CDTF">2025-02-18T08:10:00Z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e64852e257ce07c30db084862971d5de54dc8e342ddfc037ec6f87695d73f981</vt:lpwstr>
  </property>
  <property fmtid="{D5CDD505-2E9C-101B-9397-08002B2CF9AE}" pid="3" name="Mendeley Document_1">
    <vt:lpwstr>True</vt:lpwstr>
  </property>
  <property fmtid="{D5CDD505-2E9C-101B-9397-08002B2CF9AE}" pid="4" name="Mendeley Unique User Id_1">
    <vt:lpwstr>0c391b85-30b3-3efd-8ee8-e6288c5d6ef6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