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03B42" w14:textId="77777777" w:rsidR="00112E26" w:rsidRDefault="006C483E">
      <w:pPr>
        <w:pBdr>
          <w:top w:val="nil"/>
          <w:left w:val="nil"/>
          <w:bottom w:val="nil"/>
          <w:right w:val="nil"/>
          <w:between w:val="nil"/>
        </w:pBdr>
        <w:tabs>
          <w:tab w:val="left" w:pos="5460"/>
        </w:tabs>
        <w:spacing w:before="360" w:after="240" w:line="400" w:lineRule="auto"/>
        <w:rPr>
          <w:color w:val="000000"/>
          <w:sz w:val="34"/>
          <w:szCs w:val="34"/>
        </w:rPr>
      </w:pPr>
      <w:r>
        <w:rPr>
          <w:color w:val="000000"/>
          <w:sz w:val="34"/>
          <w:szCs w:val="34"/>
        </w:rPr>
        <w:tab/>
      </w:r>
    </w:p>
    <w:p w14:paraId="31AD45F0" w14:textId="4515C465" w:rsidR="00112E26" w:rsidRPr="00196F22" w:rsidRDefault="00446ED0" w:rsidP="00446ED0">
      <w:pPr>
        <w:pBdr>
          <w:top w:val="nil"/>
          <w:left w:val="nil"/>
          <w:bottom w:val="nil"/>
          <w:right w:val="nil"/>
          <w:between w:val="nil"/>
        </w:pBdr>
        <w:spacing w:before="360" w:after="240" w:line="240" w:lineRule="auto"/>
        <w:rPr>
          <w:noProof/>
          <w:color w:val="000000"/>
          <w:sz w:val="34"/>
          <w:szCs w:val="34"/>
          <w:lang w:val="id-ID"/>
        </w:rPr>
      </w:pPr>
      <w:bookmarkStart w:id="0" w:name="_heading=h.gjdgxs" w:colFirst="0" w:colLast="0"/>
      <w:bookmarkEnd w:id="0"/>
      <w:r w:rsidRPr="00196F22">
        <w:rPr>
          <w:noProof/>
          <w:color w:val="000000"/>
          <w:sz w:val="34"/>
          <w:szCs w:val="34"/>
          <w:lang w:val="id-ID"/>
        </w:rPr>
        <w:t>Faktor Ekonomi Dan Sosial Yang Mempengaruhi Pemberdayaan Gender Di Provinsi Kalimantan Utara</w:t>
      </w:r>
    </w:p>
    <w:p w14:paraId="5F60C554" w14:textId="6CFBEB80" w:rsidR="00112E26" w:rsidRPr="00196F22" w:rsidRDefault="005123DE">
      <w:pPr>
        <w:keepNext/>
        <w:pBdr>
          <w:top w:val="nil"/>
          <w:left w:val="nil"/>
          <w:bottom w:val="nil"/>
          <w:right w:val="nil"/>
          <w:between w:val="nil"/>
        </w:pBdr>
        <w:spacing w:line="300" w:lineRule="auto"/>
        <w:ind w:right="2"/>
        <w:rPr>
          <w:noProof/>
          <w:color w:val="000000"/>
          <w:lang w:val="id-ID"/>
        </w:rPr>
      </w:pPr>
      <w:r w:rsidRPr="00196F22">
        <w:rPr>
          <w:noProof/>
          <w:color w:val="000000"/>
          <w:lang w:val="id-ID"/>
        </w:rPr>
        <w:t>Renta Yustie</w:t>
      </w:r>
      <w:r w:rsidR="009368E4" w:rsidRPr="00196F22">
        <w:rPr>
          <w:noProof/>
          <w:color w:val="000000"/>
          <w:lang w:val="id-ID"/>
        </w:rPr>
        <w:t xml:space="preserve"> </w:t>
      </w:r>
      <w:r w:rsidR="009368E4" w:rsidRPr="00196F22">
        <w:rPr>
          <w:noProof/>
          <w:color w:val="000000"/>
          <w:vertAlign w:val="superscript"/>
          <w:lang w:val="id-ID"/>
        </w:rPr>
        <w:t>a,1</w:t>
      </w:r>
      <w:r w:rsidRPr="00196F22">
        <w:rPr>
          <w:noProof/>
          <w:color w:val="000000"/>
          <w:vertAlign w:val="superscript"/>
          <w:lang w:val="id-ID"/>
        </w:rPr>
        <w:t>*</w:t>
      </w:r>
      <w:r w:rsidRPr="00196F22">
        <w:rPr>
          <w:noProof/>
          <w:color w:val="000000"/>
          <w:lang w:val="id-ID"/>
        </w:rPr>
        <w:t xml:space="preserve">, </w:t>
      </w:r>
      <w:r w:rsidRPr="00196F22">
        <w:rPr>
          <w:noProof/>
          <w:color w:val="000000"/>
          <w:lang w:val="id-ID"/>
        </w:rPr>
        <w:t>Budi Prayitno</w:t>
      </w:r>
      <w:r w:rsidRPr="00196F22">
        <w:rPr>
          <w:noProof/>
          <w:color w:val="000000"/>
          <w:lang w:val="id-ID"/>
        </w:rPr>
        <w:t xml:space="preserve"> </w:t>
      </w:r>
      <w:r w:rsidRPr="00196F22">
        <w:rPr>
          <w:noProof/>
          <w:color w:val="000000"/>
          <w:vertAlign w:val="superscript"/>
          <w:lang w:val="id-ID"/>
        </w:rPr>
        <w:t>b,2</w:t>
      </w:r>
    </w:p>
    <w:p w14:paraId="536851E6" w14:textId="01EE549E" w:rsidR="009368E4" w:rsidRPr="00196F22" w:rsidRDefault="009368E4" w:rsidP="009368E4">
      <w:pPr>
        <w:pStyle w:val="AuthorAffiliation"/>
        <w:spacing w:after="0" w:line="240" w:lineRule="auto"/>
        <w:rPr>
          <w:i/>
          <w:noProof/>
          <w:lang w:val="id-ID"/>
        </w:rPr>
      </w:pPr>
      <w:r w:rsidRPr="00196F22">
        <w:rPr>
          <w:noProof/>
          <w:vertAlign w:val="superscript"/>
          <w:lang w:val="id-ID"/>
        </w:rPr>
        <w:t>a</w:t>
      </w:r>
      <w:r w:rsidR="005123DE" w:rsidRPr="00196F22">
        <w:rPr>
          <w:noProof/>
          <w:vertAlign w:val="superscript"/>
          <w:lang w:val="id-ID"/>
        </w:rPr>
        <w:t>,b</w:t>
      </w:r>
      <w:r w:rsidRPr="00196F22">
        <w:rPr>
          <w:noProof/>
          <w:vertAlign w:val="superscript"/>
          <w:lang w:val="id-ID"/>
        </w:rPr>
        <w:t xml:space="preserve"> </w:t>
      </w:r>
      <w:r w:rsidR="005123DE" w:rsidRPr="00196F22">
        <w:rPr>
          <w:noProof/>
          <w:lang w:val="id-ID"/>
        </w:rPr>
        <w:t>Universitas Wijaya Kusuma Surabaya</w:t>
      </w:r>
      <w:r w:rsidRPr="00196F22">
        <w:rPr>
          <w:noProof/>
          <w:lang w:val="id-ID"/>
        </w:rPr>
        <w:t>, Indonesia</w:t>
      </w:r>
    </w:p>
    <w:p w14:paraId="71FE2F3D" w14:textId="7C659224" w:rsidR="009368E4" w:rsidRPr="00196F22" w:rsidRDefault="009368E4" w:rsidP="009368E4">
      <w:pPr>
        <w:pStyle w:val="AuthorAffiliation"/>
        <w:spacing w:after="0" w:line="240" w:lineRule="auto"/>
        <w:rPr>
          <w:i/>
          <w:noProof/>
          <w:lang w:val="id-ID"/>
        </w:rPr>
      </w:pPr>
      <w:r w:rsidRPr="00196F22">
        <w:rPr>
          <w:noProof/>
          <w:vertAlign w:val="superscript"/>
          <w:lang w:val="id-ID"/>
        </w:rPr>
        <w:t>1</w:t>
      </w:r>
      <w:hyperlink r:id="rId9" w:history="1">
        <w:r w:rsidR="005123DE" w:rsidRPr="00196F22">
          <w:rPr>
            <w:rStyle w:val="Hyperlink"/>
            <w:noProof/>
            <w:lang w:val="id-ID"/>
          </w:rPr>
          <w:t>rentayustie@uwks.ac.id</w:t>
        </w:r>
      </w:hyperlink>
      <w:r w:rsidR="005123DE" w:rsidRPr="00196F22">
        <w:rPr>
          <w:noProof/>
          <w:lang w:val="id-ID"/>
        </w:rPr>
        <w:t xml:space="preserve">*; </w:t>
      </w:r>
      <w:r w:rsidR="005123DE" w:rsidRPr="00196F22">
        <w:rPr>
          <w:noProof/>
          <w:vertAlign w:val="superscript"/>
          <w:lang w:val="id-ID"/>
        </w:rPr>
        <w:t>2</w:t>
      </w:r>
      <w:hyperlink r:id="rId10" w:history="1">
        <w:r w:rsidR="005123DE" w:rsidRPr="00196F22">
          <w:rPr>
            <w:rStyle w:val="Hyperlink"/>
            <w:noProof/>
            <w:lang w:val="id-ID"/>
          </w:rPr>
          <w:t>budiprayitno@uwks.ac.id</w:t>
        </w:r>
      </w:hyperlink>
      <w:r w:rsidR="005123DE" w:rsidRPr="00196F22">
        <w:rPr>
          <w:noProof/>
          <w:lang w:val="id-ID"/>
        </w:rPr>
        <w:t xml:space="preserve"> </w:t>
      </w:r>
      <w:r w:rsidRPr="00196F22">
        <w:rPr>
          <w:noProof/>
          <w:lang w:val="id-ID"/>
        </w:rPr>
        <w:t xml:space="preserve"> </w:t>
      </w:r>
    </w:p>
    <w:p w14:paraId="66CE4051" w14:textId="3F672DC6" w:rsidR="00112E26" w:rsidRPr="00196F22" w:rsidRDefault="009368E4" w:rsidP="009368E4">
      <w:pPr>
        <w:pBdr>
          <w:top w:val="nil"/>
          <w:left w:val="nil"/>
          <w:bottom w:val="nil"/>
          <w:right w:val="nil"/>
          <w:between w:val="nil"/>
        </w:pBdr>
        <w:spacing w:after="0" w:line="240" w:lineRule="auto"/>
        <w:rPr>
          <w:noProof/>
          <w:color w:val="000000"/>
          <w:sz w:val="14"/>
          <w:szCs w:val="14"/>
          <w:lang w:val="id-ID"/>
        </w:rPr>
      </w:pPr>
      <w:r w:rsidRPr="00196F22">
        <w:rPr>
          <w:noProof/>
          <w:sz w:val="14"/>
          <w:szCs w:val="14"/>
          <w:lang w:val="id-ID"/>
        </w:rPr>
        <w:t>* corresponding author</w:t>
      </w:r>
    </w:p>
    <w:p w14:paraId="11864FDA" w14:textId="77777777" w:rsidR="00112E26" w:rsidRPr="00196F22" w:rsidRDefault="00112E26">
      <w:pPr>
        <w:rPr>
          <w:noProof/>
          <w:lang w:val="id-ID"/>
        </w:rPr>
      </w:pPr>
    </w:p>
    <w:tbl>
      <w:tblPr>
        <w:tblStyle w:val="2"/>
        <w:tblpPr w:leftFromText="187" w:rightFromText="187" w:bottomFromText="187" w:vertAnchor="text" w:tblpY="1"/>
        <w:tblW w:w="879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30"/>
        <w:gridCol w:w="273"/>
        <w:gridCol w:w="6057"/>
        <w:gridCol w:w="133"/>
      </w:tblGrid>
      <w:tr w:rsidR="00112E26" w:rsidRPr="00196F22" w14:paraId="36E96DD5" w14:textId="77777777">
        <w:trPr>
          <w:trHeight w:val="730"/>
        </w:trPr>
        <w:tc>
          <w:tcPr>
            <w:tcW w:w="2330" w:type="dxa"/>
            <w:tcBorders>
              <w:top w:val="single" w:sz="6" w:space="0" w:color="7030A0"/>
              <w:bottom w:val="single" w:sz="6" w:space="0" w:color="7030A0"/>
            </w:tcBorders>
            <w:vAlign w:val="center"/>
          </w:tcPr>
          <w:p w14:paraId="68B20B4D" w14:textId="77777777" w:rsidR="00112E26" w:rsidRPr="00196F22" w:rsidRDefault="006C483E">
            <w:pPr>
              <w:pBdr>
                <w:top w:val="nil"/>
                <w:left w:val="nil"/>
                <w:bottom w:val="nil"/>
                <w:right w:val="nil"/>
                <w:between w:val="nil"/>
              </w:pBdr>
              <w:spacing w:after="0" w:line="240" w:lineRule="auto"/>
              <w:rPr>
                <w:smallCaps/>
                <w:noProof/>
                <w:color w:val="000000"/>
                <w:sz w:val="18"/>
                <w:szCs w:val="18"/>
                <w:lang w:val="id-ID"/>
              </w:rPr>
            </w:pPr>
            <w:r w:rsidRPr="00196F22">
              <w:rPr>
                <w:smallCaps/>
                <w:noProof/>
                <w:color w:val="000000"/>
                <w:sz w:val="18"/>
                <w:szCs w:val="18"/>
                <w:lang w:val="id-ID"/>
              </w:rPr>
              <w:t>INFO ARTIKEL</w:t>
            </w:r>
          </w:p>
        </w:tc>
        <w:tc>
          <w:tcPr>
            <w:tcW w:w="273" w:type="dxa"/>
            <w:tcBorders>
              <w:top w:val="single" w:sz="6" w:space="0" w:color="7030A0"/>
              <w:bottom w:val="nil"/>
            </w:tcBorders>
          </w:tcPr>
          <w:p w14:paraId="11687027" w14:textId="77777777" w:rsidR="00112E26" w:rsidRPr="00196F22" w:rsidRDefault="00112E26">
            <w:pPr>
              <w:pBdr>
                <w:top w:val="nil"/>
                <w:left w:val="nil"/>
                <w:bottom w:val="nil"/>
                <w:right w:val="nil"/>
                <w:between w:val="nil"/>
              </w:pBdr>
              <w:spacing w:after="0" w:line="240" w:lineRule="auto"/>
              <w:rPr>
                <w:b/>
                <w:smallCaps/>
                <w:noProof/>
                <w:color w:val="000000"/>
                <w:sz w:val="20"/>
                <w:szCs w:val="20"/>
                <w:lang w:val="id-ID"/>
              </w:rPr>
            </w:pPr>
          </w:p>
        </w:tc>
        <w:tc>
          <w:tcPr>
            <w:tcW w:w="6057" w:type="dxa"/>
            <w:tcBorders>
              <w:top w:val="single" w:sz="6" w:space="0" w:color="7030A0"/>
              <w:bottom w:val="single" w:sz="6" w:space="0" w:color="7030A0"/>
            </w:tcBorders>
            <w:tcMar>
              <w:left w:w="240" w:type="dxa"/>
            </w:tcMar>
            <w:vAlign w:val="center"/>
          </w:tcPr>
          <w:p w14:paraId="6EA34036" w14:textId="697A49B2" w:rsidR="00112E26" w:rsidRPr="00196F22" w:rsidRDefault="006C483E">
            <w:pPr>
              <w:pBdr>
                <w:top w:val="nil"/>
                <w:left w:val="nil"/>
                <w:bottom w:val="nil"/>
                <w:right w:val="nil"/>
                <w:between w:val="nil"/>
              </w:pBdr>
              <w:spacing w:after="0" w:line="240" w:lineRule="auto"/>
              <w:rPr>
                <w:b/>
                <w:smallCaps/>
                <w:noProof/>
                <w:color w:val="000000"/>
                <w:sz w:val="20"/>
                <w:szCs w:val="20"/>
                <w:lang w:val="id-ID"/>
              </w:rPr>
            </w:pPr>
            <w:r w:rsidRPr="00196F22">
              <w:rPr>
                <w:smallCaps/>
                <w:noProof/>
                <w:color w:val="000000"/>
                <w:sz w:val="20"/>
                <w:szCs w:val="20"/>
                <w:lang w:val="id-ID"/>
              </w:rPr>
              <w:t>ABSTRA</w:t>
            </w:r>
            <w:r w:rsidR="009368E4" w:rsidRPr="00196F22">
              <w:rPr>
                <w:smallCaps/>
                <w:noProof/>
                <w:color w:val="000000"/>
                <w:sz w:val="20"/>
                <w:szCs w:val="20"/>
                <w:lang w:val="id-ID"/>
              </w:rPr>
              <w:t>CT</w:t>
            </w:r>
            <w:r w:rsidRPr="00196F22">
              <w:rPr>
                <w:smallCaps/>
                <w:noProof/>
                <w:color w:val="000000"/>
                <w:sz w:val="20"/>
                <w:szCs w:val="20"/>
                <w:lang w:val="id-ID"/>
              </w:rPr>
              <w:t xml:space="preserve"> </w:t>
            </w:r>
          </w:p>
        </w:tc>
        <w:tc>
          <w:tcPr>
            <w:tcW w:w="133" w:type="dxa"/>
            <w:tcBorders>
              <w:top w:val="single" w:sz="6" w:space="0" w:color="7030A0"/>
              <w:bottom w:val="single" w:sz="6" w:space="0" w:color="7030A0"/>
            </w:tcBorders>
          </w:tcPr>
          <w:p w14:paraId="07E352BA" w14:textId="77777777" w:rsidR="00112E26" w:rsidRPr="00196F22" w:rsidRDefault="00112E26">
            <w:pPr>
              <w:pBdr>
                <w:top w:val="nil"/>
                <w:left w:val="nil"/>
                <w:bottom w:val="nil"/>
                <w:right w:val="nil"/>
                <w:between w:val="nil"/>
              </w:pBdr>
              <w:spacing w:after="0" w:line="240" w:lineRule="auto"/>
              <w:rPr>
                <w:smallCaps/>
                <w:noProof/>
                <w:color w:val="000000"/>
                <w:sz w:val="20"/>
                <w:szCs w:val="20"/>
                <w:lang w:val="id-ID"/>
              </w:rPr>
            </w:pPr>
          </w:p>
        </w:tc>
      </w:tr>
      <w:tr w:rsidR="009368E4" w:rsidRPr="00196F22" w14:paraId="1810E81F" w14:textId="77777777">
        <w:trPr>
          <w:cantSplit/>
          <w:trHeight w:val="1082"/>
        </w:trPr>
        <w:tc>
          <w:tcPr>
            <w:tcW w:w="2330" w:type="dxa"/>
            <w:tcBorders>
              <w:top w:val="single" w:sz="6" w:space="0" w:color="7030A0"/>
              <w:bottom w:val="nil"/>
            </w:tcBorders>
            <w:shd w:val="clear" w:color="auto" w:fill="auto"/>
            <w:tcMar>
              <w:top w:w="72" w:type="dxa"/>
            </w:tcMar>
          </w:tcPr>
          <w:p w14:paraId="34274A10" w14:textId="77777777" w:rsidR="009368E4" w:rsidRPr="00196F22" w:rsidRDefault="009368E4" w:rsidP="009368E4">
            <w:pPr>
              <w:pBdr>
                <w:top w:val="nil"/>
                <w:left w:val="nil"/>
                <w:bottom w:val="nil"/>
                <w:right w:val="nil"/>
                <w:between w:val="nil"/>
              </w:pBdr>
              <w:spacing w:after="0" w:line="200" w:lineRule="auto"/>
              <w:rPr>
                <w:b/>
                <w:noProof/>
                <w:color w:val="000000"/>
                <w:sz w:val="14"/>
                <w:szCs w:val="14"/>
                <w:lang w:val="id-ID"/>
              </w:rPr>
            </w:pPr>
          </w:p>
          <w:p w14:paraId="62511ECD" w14:textId="77777777" w:rsidR="009368E4" w:rsidRPr="00196F22" w:rsidRDefault="009368E4" w:rsidP="009368E4">
            <w:pPr>
              <w:pBdr>
                <w:top w:val="nil"/>
                <w:left w:val="nil"/>
                <w:bottom w:val="nil"/>
                <w:right w:val="nil"/>
                <w:between w:val="nil"/>
              </w:pBdr>
              <w:spacing w:after="0" w:line="200" w:lineRule="auto"/>
              <w:rPr>
                <w:b/>
                <w:noProof/>
                <w:color w:val="000000"/>
                <w:sz w:val="14"/>
                <w:szCs w:val="14"/>
                <w:lang w:val="id-ID"/>
              </w:rPr>
            </w:pPr>
            <w:r w:rsidRPr="00196F22">
              <w:rPr>
                <w:b/>
                <w:noProof/>
                <w:color w:val="000000"/>
                <w:sz w:val="14"/>
                <w:szCs w:val="14"/>
                <w:lang w:val="id-ID"/>
              </w:rPr>
              <w:t>Kemajuan Artikel</w:t>
            </w:r>
          </w:p>
          <w:p w14:paraId="032BC4F1"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Masuk</w:t>
            </w:r>
          </w:p>
          <w:p w14:paraId="412EF511" w14:textId="24560FBD" w:rsidR="009368E4" w:rsidRPr="00196F22" w:rsidRDefault="0023736F" w:rsidP="009368E4">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28</w:t>
            </w:r>
            <w:r w:rsidR="009368E4" w:rsidRPr="00196F22">
              <w:rPr>
                <w:noProof/>
                <w:color w:val="000000"/>
                <w:sz w:val="14"/>
                <w:szCs w:val="14"/>
                <w:lang w:val="id-ID"/>
              </w:rPr>
              <w:t xml:space="preserve"> Februari 2024</w:t>
            </w:r>
          </w:p>
          <w:p w14:paraId="417C6AC4" w14:textId="14A68D5F"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 xml:space="preserve">Diperbaiki  </w:t>
            </w:r>
          </w:p>
          <w:p w14:paraId="548A2278" w14:textId="77777777" w:rsidR="0023736F" w:rsidRPr="00196F22" w:rsidRDefault="0023736F" w:rsidP="009368E4">
            <w:pPr>
              <w:pBdr>
                <w:top w:val="nil"/>
                <w:left w:val="nil"/>
                <w:bottom w:val="nil"/>
                <w:right w:val="nil"/>
                <w:between w:val="nil"/>
              </w:pBdr>
              <w:spacing w:after="0" w:line="200" w:lineRule="auto"/>
              <w:rPr>
                <w:noProof/>
                <w:color w:val="000000"/>
                <w:sz w:val="14"/>
                <w:szCs w:val="14"/>
                <w:lang w:val="id-ID"/>
              </w:rPr>
            </w:pPr>
          </w:p>
          <w:p w14:paraId="42668808"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Diterima</w:t>
            </w:r>
          </w:p>
          <w:p w14:paraId="375E7428" w14:textId="52592ED5" w:rsidR="0023736F" w:rsidRPr="00196F22" w:rsidRDefault="0023736F" w:rsidP="009368E4">
            <w:pPr>
              <w:pBdr>
                <w:top w:val="nil"/>
                <w:left w:val="nil"/>
                <w:bottom w:val="nil"/>
                <w:right w:val="nil"/>
                <w:between w:val="nil"/>
              </w:pBdr>
              <w:spacing w:after="0" w:line="200" w:lineRule="auto"/>
              <w:rPr>
                <w:i/>
                <w:noProof/>
                <w:color w:val="000000"/>
                <w:sz w:val="14"/>
                <w:szCs w:val="14"/>
                <w:lang w:val="id-ID"/>
              </w:rPr>
            </w:pPr>
          </w:p>
        </w:tc>
        <w:tc>
          <w:tcPr>
            <w:tcW w:w="273" w:type="dxa"/>
            <w:tcBorders>
              <w:top w:val="nil"/>
              <w:bottom w:val="nil"/>
            </w:tcBorders>
            <w:shd w:val="clear" w:color="auto" w:fill="auto"/>
          </w:tcPr>
          <w:p w14:paraId="3D9B012B" w14:textId="77777777" w:rsidR="009368E4" w:rsidRPr="00196F22" w:rsidRDefault="009368E4" w:rsidP="009368E4">
            <w:pPr>
              <w:pBdr>
                <w:top w:val="nil"/>
                <w:left w:val="nil"/>
                <w:bottom w:val="nil"/>
                <w:right w:val="nil"/>
                <w:between w:val="nil"/>
              </w:pBdr>
              <w:spacing w:after="80" w:line="200" w:lineRule="auto"/>
              <w:ind w:right="144"/>
              <w:jc w:val="both"/>
              <w:rPr>
                <w:noProof/>
                <w:color w:val="000000"/>
                <w:sz w:val="20"/>
                <w:szCs w:val="20"/>
                <w:lang w:val="id-ID"/>
              </w:rPr>
            </w:pPr>
          </w:p>
        </w:tc>
        <w:tc>
          <w:tcPr>
            <w:tcW w:w="6057" w:type="dxa"/>
            <w:vMerge w:val="restart"/>
            <w:tcBorders>
              <w:top w:val="single" w:sz="6" w:space="0" w:color="7030A0"/>
              <w:bottom w:val="single" w:sz="8" w:space="0" w:color="000000"/>
            </w:tcBorders>
            <w:shd w:val="clear" w:color="auto" w:fill="DEEBF6"/>
            <w:tcMar>
              <w:left w:w="240" w:type="dxa"/>
            </w:tcMar>
          </w:tcPr>
          <w:p w14:paraId="46932F18" w14:textId="7F8ABE3E" w:rsidR="009368E4" w:rsidRPr="00196F22" w:rsidRDefault="005123DE" w:rsidP="009368E4">
            <w:pPr>
              <w:pStyle w:val="AbstractText"/>
              <w:shd w:val="clear" w:color="auto" w:fill="DEEAF6" w:themeFill="accent1" w:themeFillTint="33"/>
              <w:rPr>
                <w:noProof/>
                <w:sz w:val="20"/>
                <w:szCs w:val="20"/>
                <w:lang w:val="id-ID"/>
              </w:rPr>
            </w:pPr>
            <w:r w:rsidRPr="00196F22">
              <w:rPr>
                <w:noProof/>
                <w:sz w:val="20"/>
                <w:szCs w:val="20"/>
                <w:lang w:val="id-ID"/>
              </w:rPr>
              <w:t>Gender is one of the important issues and current discussions in North Kalimantan Province. This is indicated by the contribution of women as workers in North Kalimantan who still lack participation with the gender empowerment index being in the range of 50 to 60. Focusing on the role and function of women in society and government in their contribution to the regional economy of North Kalimantan Province, it is necessary to increase the active role of women. The role and function of women is measured by 3 (three) factors, namely the presence of women in parliament, women in professional staff, women's income so that these three factors are independent variables in the research, which will influence the gender empowerment factor which is used as the dependent variable in this research. Developing and balanced gender empowerment can formally increase the role and position of women workers in society and encourage sustainable development in North Kalimantan Province. This research is quantitative research with secondary data sourced from BPS North Kalimantan Province. The research sample used 5 districts/cities in North Kalimantan Province, namely Kab. Malinau, Kab. Bulungan, Kab. Tana Tidung, Kab. Nunukan, Tarakan City. The research method uses a panel method for the period 2017 to 2022, with a panel data multiple linear regression model. The analytical tool used to calculate research data is Eviews 10. The alpha (α) value in the research is 5% or equivalent to 0.05 and the result is that all independent variables in the research are able to influence the dependent variable, namely the gender empowerment index to improve the role and position of the workforce. women and encourage sustainable development in North Kalimantan Province in the long term and support SDG's point 5, namely gender equality.</w:t>
            </w:r>
            <w:r w:rsidR="009368E4" w:rsidRPr="00196F22">
              <w:rPr>
                <w:noProof/>
                <w:sz w:val="20"/>
                <w:szCs w:val="20"/>
                <w:lang w:val="id-ID"/>
              </w:rPr>
              <w:t xml:space="preserve"> </w:t>
            </w:r>
          </w:p>
          <w:p w14:paraId="17828496" w14:textId="77777777" w:rsidR="009368E4" w:rsidRPr="00196F22" w:rsidRDefault="009368E4" w:rsidP="009368E4">
            <w:pPr>
              <w:pStyle w:val="Copyright0"/>
              <w:framePr w:hSpace="0" w:wrap="auto" w:vAnchor="margin" w:yAlign="inline"/>
              <w:shd w:val="clear" w:color="auto" w:fill="DEEAF6" w:themeFill="accent1" w:themeFillTint="33"/>
              <w:ind w:right="144"/>
              <w:jc w:val="both"/>
              <w:rPr>
                <w:noProof/>
                <w:sz w:val="18"/>
                <w:szCs w:val="18"/>
                <w:lang w:val="id-ID"/>
              </w:rPr>
            </w:pPr>
          </w:p>
          <w:p w14:paraId="0525324E" w14:textId="77777777" w:rsidR="009368E4" w:rsidRPr="00196F22" w:rsidRDefault="009368E4" w:rsidP="009368E4">
            <w:pPr>
              <w:pStyle w:val="Copyright0"/>
              <w:framePr w:hSpace="0" w:wrap="auto" w:vAnchor="margin" w:yAlign="inline"/>
              <w:shd w:val="clear" w:color="auto" w:fill="DEEAF6" w:themeFill="accent1" w:themeFillTint="33"/>
              <w:ind w:right="144"/>
              <w:jc w:val="both"/>
              <w:rPr>
                <w:noProof/>
                <w:sz w:val="20"/>
                <w:szCs w:val="20"/>
                <w:lang w:val="id-ID"/>
              </w:rPr>
            </w:pPr>
            <w:r w:rsidRPr="00196F22">
              <w:rPr>
                <w:noProof/>
                <w:sz w:val="20"/>
                <w:szCs w:val="20"/>
                <w:lang w:val="id-ID"/>
              </w:rPr>
              <w:t>ABSTRAK</w:t>
            </w:r>
          </w:p>
          <w:p w14:paraId="7F079C92" w14:textId="77777777" w:rsidR="009368E4" w:rsidRPr="00196F22" w:rsidRDefault="009368E4" w:rsidP="009368E4">
            <w:pPr>
              <w:pStyle w:val="Copyright0"/>
              <w:framePr w:hSpace="0" w:wrap="auto" w:vAnchor="margin" w:yAlign="inline"/>
              <w:shd w:val="clear" w:color="auto" w:fill="DEEAF6" w:themeFill="accent1" w:themeFillTint="33"/>
              <w:ind w:right="144"/>
              <w:jc w:val="both"/>
              <w:rPr>
                <w:noProof/>
                <w:sz w:val="20"/>
                <w:szCs w:val="20"/>
                <w:lang w:val="id-ID"/>
              </w:rPr>
            </w:pPr>
          </w:p>
          <w:p w14:paraId="620E7CC1" w14:textId="52FEC802" w:rsidR="009368E4" w:rsidRPr="00196F22" w:rsidRDefault="005123DE" w:rsidP="009368E4">
            <w:pPr>
              <w:pStyle w:val="AbstractText"/>
              <w:shd w:val="clear" w:color="auto" w:fill="DEEAF6" w:themeFill="accent1" w:themeFillTint="33"/>
              <w:rPr>
                <w:noProof/>
                <w:sz w:val="20"/>
                <w:szCs w:val="20"/>
                <w:lang w:val="id-ID"/>
              </w:rPr>
            </w:pPr>
            <w:r w:rsidRPr="00196F22">
              <w:rPr>
                <w:noProof/>
                <w:sz w:val="20"/>
                <w:szCs w:val="20"/>
                <w:lang w:val="id-ID"/>
              </w:rPr>
              <w:t xml:space="preserve">Gender menjadi salah satu isu penting dan pembahasan terkini di Provinsi Kalimantan Utara. Hal ini ditandai dengan kontribusi perempuan sebagai tenaga kerja di Kalimantan Utara masih kurang berpartisipasi dengan indeks pemberdayaan gender berada di kisaran 50 sampai 60. Menitikberatkan pada peran dan fungsi perempuan di masyarakat dan pemerintahan dalam kontribusinya ke perekonomian daerah Provinsi Kalimantan Utara maka diperlukan peningkatan peran aktif perempuan. Peran dan fungsi perempuan diukur dengan 3 (tiga) faktor yaitu keberadaan perempuan di parlemen, perempuan tenaga profesional, pendapatan perempuan sehingga dimana ketiga faktor tersebut sebagai variabel bebas dalam penelitian, yang akan berpengaruh terhadap faktor pemberdayaan gender yang digunakan sebagai variabel terikat dalam </w:t>
            </w:r>
            <w:r w:rsidRPr="00196F22">
              <w:rPr>
                <w:noProof/>
                <w:sz w:val="20"/>
                <w:szCs w:val="20"/>
                <w:lang w:val="id-ID"/>
              </w:rPr>
              <w:lastRenderedPageBreak/>
              <w:t>penelitian ini. Pemberdayaan gender yang berkembang dan seimbang dapat meningkatkan peran dan posisi tenaga kerja perempuan di masyarakat secara formal serta mendorong pembangunan berkelanjutan di Provinsi Kalimantan Utara. Penelitian ini merupakan penelitian kuantitatif dengan data sekunder bersumber dari BPS Provinsi Kalimantan Utara. Sampel penelitian menggunakan 5 kabupaten / kota di Provinsi Kalimantan Utara yaitu Kab. Malinau, Kab. Bulungan, Kab. Tana Tidung, Kab. Nunukan, Kota Tarakan. Metode penelitian menggunakan metode panel dengan kurun waktu tahun 2017 sampai dengan 2022, dengan model regresi linier berganda data panel. Alat analisis yang digunakan untuk menghitung data penelitian adalah Eviews 10. Nilai alfa (α) dalam penelitian sebesar 5 % atau setara dengan 0,05 dan hasilnya semua variabel bebas dalam penelitian mampu mempengaruhi variabel terikat yaitu indeks pemberdayaan gender untuk meningkatkan peran dan posisi tenaga kerja perempuan dan mendorong pembangunan berkelanjutan di Provinsi Kalimantan Utara secara jangka panjang dan mendukung SDG’s pada poin ke 5 yaitu kesetaraan gender.</w:t>
            </w:r>
            <w:r w:rsidR="009368E4" w:rsidRPr="00196F22">
              <w:rPr>
                <w:noProof/>
                <w:sz w:val="20"/>
                <w:szCs w:val="20"/>
                <w:lang w:val="id-ID"/>
              </w:rPr>
              <w:t xml:space="preserve"> </w:t>
            </w:r>
          </w:p>
          <w:p w14:paraId="60D4F1B8" w14:textId="77777777" w:rsidR="009368E4" w:rsidRPr="00196F22" w:rsidRDefault="009368E4" w:rsidP="009368E4">
            <w:pPr>
              <w:pStyle w:val="Copyright0"/>
              <w:framePr w:hSpace="0" w:wrap="auto" w:vAnchor="margin" w:yAlign="inline"/>
              <w:shd w:val="clear" w:color="auto" w:fill="DEEAF6" w:themeFill="accent1" w:themeFillTint="33"/>
              <w:ind w:right="144"/>
              <w:jc w:val="both"/>
              <w:rPr>
                <w:noProof/>
                <w:lang w:val="id-ID"/>
              </w:rPr>
            </w:pPr>
          </w:p>
          <w:p w14:paraId="644A187A" w14:textId="77777777" w:rsidR="009368E4" w:rsidRPr="00196F22" w:rsidRDefault="009368E4" w:rsidP="009368E4">
            <w:pPr>
              <w:pStyle w:val="Copyright0"/>
              <w:framePr w:hSpace="0" w:wrap="auto" w:vAnchor="margin" w:yAlign="inline"/>
              <w:shd w:val="clear" w:color="auto" w:fill="DEEAF6" w:themeFill="accent1" w:themeFillTint="33"/>
              <w:ind w:right="149"/>
              <w:rPr>
                <w:noProof/>
                <w:lang w:val="id-ID"/>
              </w:rPr>
            </w:pPr>
            <w:r w:rsidRPr="00196F22">
              <w:rPr>
                <w:noProof/>
                <w:lang w:val="id-ID" w:eastAsia="zh-CN"/>
              </w:rPr>
              <w:drawing>
                <wp:anchor distT="0" distB="0" distL="114300" distR="114300" simplePos="0" relativeHeight="251660288" behindDoc="0" locked="0" layoutInCell="1" allowOverlap="0" wp14:anchorId="70DCCB56" wp14:editId="6171975A">
                  <wp:simplePos x="0" y="0"/>
                  <wp:positionH relativeFrom="column">
                    <wp:posOffset>2844800</wp:posOffset>
                  </wp:positionH>
                  <wp:positionV relativeFrom="paragraph">
                    <wp:posOffset>168910</wp:posOffset>
                  </wp:positionV>
                  <wp:extent cx="840105" cy="297180"/>
                  <wp:effectExtent l="0" t="0" r="0" b="0"/>
                  <wp:wrapTopAndBottom/>
                  <wp:docPr id="6" name="Picture 6" descr="https://licensebuttons.net/l/by-sa/3.0/88x3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F22">
              <w:rPr>
                <w:noProof/>
                <w:lang w:val="id-ID"/>
              </w:rPr>
              <w:t xml:space="preserve">This is an open-access article under the </w:t>
            </w:r>
            <w:hyperlink r:id="rId14" w:history="1">
              <w:r w:rsidRPr="00196F22">
                <w:rPr>
                  <w:rStyle w:val="Hyperlink"/>
                  <w:rFonts w:eastAsia="MS Mincho"/>
                  <w:noProof/>
                  <w:lang w:val="id-ID"/>
                </w:rPr>
                <w:t>CC–BY-SA</w:t>
              </w:r>
            </w:hyperlink>
            <w:r w:rsidRPr="00196F22">
              <w:rPr>
                <w:noProof/>
                <w:lang w:val="id-ID"/>
              </w:rPr>
              <w:t xml:space="preserve"> license.</w:t>
            </w:r>
          </w:p>
          <w:p w14:paraId="0F1A5A24" w14:textId="0999EB19" w:rsidR="009368E4" w:rsidRPr="00196F22" w:rsidRDefault="009368E4" w:rsidP="009368E4">
            <w:pPr>
              <w:pBdr>
                <w:top w:val="nil"/>
                <w:left w:val="nil"/>
                <w:bottom w:val="nil"/>
                <w:right w:val="nil"/>
                <w:between w:val="nil"/>
              </w:pBdr>
              <w:spacing w:after="0" w:line="200" w:lineRule="auto"/>
              <w:ind w:right="144"/>
              <w:jc w:val="right"/>
              <w:rPr>
                <w:noProof/>
                <w:color w:val="000000"/>
                <w:sz w:val="17"/>
                <w:szCs w:val="17"/>
                <w:lang w:val="id-ID"/>
              </w:rPr>
            </w:pPr>
            <w:r w:rsidRPr="00196F22">
              <w:rPr>
                <w:noProof/>
                <w:lang w:val="id-ID"/>
              </w:rPr>
              <w:t xml:space="preserve">   </w:t>
            </w:r>
          </w:p>
        </w:tc>
        <w:tc>
          <w:tcPr>
            <w:tcW w:w="133" w:type="dxa"/>
            <w:vMerge w:val="restart"/>
            <w:tcBorders>
              <w:top w:val="single" w:sz="6" w:space="0" w:color="7030A0"/>
            </w:tcBorders>
            <w:shd w:val="clear" w:color="auto" w:fill="DEEBF6"/>
          </w:tcPr>
          <w:p w14:paraId="0100D5A6" w14:textId="77777777" w:rsidR="009368E4" w:rsidRPr="00196F22" w:rsidRDefault="009368E4" w:rsidP="009368E4">
            <w:pPr>
              <w:pBdr>
                <w:top w:val="nil"/>
                <w:left w:val="nil"/>
                <w:bottom w:val="nil"/>
                <w:right w:val="nil"/>
                <w:between w:val="nil"/>
              </w:pBdr>
              <w:spacing w:after="80" w:line="200" w:lineRule="auto"/>
              <w:jc w:val="both"/>
              <w:rPr>
                <w:noProof/>
                <w:color w:val="000000"/>
                <w:sz w:val="20"/>
                <w:szCs w:val="20"/>
                <w:lang w:val="id-ID"/>
              </w:rPr>
            </w:pPr>
          </w:p>
        </w:tc>
      </w:tr>
      <w:tr w:rsidR="009368E4" w:rsidRPr="00196F22" w14:paraId="50C1D227" w14:textId="77777777">
        <w:trPr>
          <w:cantSplit/>
          <w:trHeight w:val="1427"/>
        </w:trPr>
        <w:tc>
          <w:tcPr>
            <w:tcW w:w="2330" w:type="dxa"/>
            <w:tcBorders>
              <w:top w:val="nil"/>
              <w:bottom w:val="single" w:sz="6" w:space="0" w:color="7030A0"/>
            </w:tcBorders>
            <w:shd w:val="clear" w:color="auto" w:fill="auto"/>
            <w:tcMar>
              <w:top w:w="72" w:type="dxa"/>
              <w:left w:w="0" w:type="dxa"/>
            </w:tcMar>
          </w:tcPr>
          <w:p w14:paraId="5BA5A42F" w14:textId="77777777" w:rsidR="009368E4" w:rsidRPr="00196F22" w:rsidRDefault="009368E4" w:rsidP="009368E4">
            <w:pPr>
              <w:pBdr>
                <w:top w:val="nil"/>
                <w:left w:val="nil"/>
                <w:bottom w:val="nil"/>
                <w:right w:val="nil"/>
                <w:between w:val="nil"/>
              </w:pBdr>
              <w:spacing w:after="0" w:line="200" w:lineRule="auto"/>
              <w:rPr>
                <w:b/>
                <w:i/>
                <w:noProof/>
                <w:color w:val="000000"/>
                <w:sz w:val="18"/>
                <w:szCs w:val="18"/>
                <w:lang w:val="id-ID"/>
              </w:rPr>
            </w:pPr>
          </w:p>
          <w:p w14:paraId="7C9889E2" w14:textId="77777777" w:rsidR="009368E4" w:rsidRPr="00196F22" w:rsidRDefault="009368E4" w:rsidP="009368E4">
            <w:pPr>
              <w:pBdr>
                <w:top w:val="nil"/>
                <w:left w:val="nil"/>
                <w:bottom w:val="nil"/>
                <w:right w:val="nil"/>
                <w:between w:val="nil"/>
              </w:pBdr>
              <w:spacing w:after="0" w:line="200" w:lineRule="auto"/>
              <w:rPr>
                <w:b/>
                <w:noProof/>
                <w:color w:val="000000"/>
                <w:sz w:val="14"/>
                <w:szCs w:val="14"/>
                <w:lang w:val="id-ID"/>
              </w:rPr>
            </w:pPr>
            <w:r w:rsidRPr="00196F22">
              <w:rPr>
                <w:b/>
                <w:noProof/>
                <w:color w:val="000000"/>
                <w:sz w:val="14"/>
                <w:szCs w:val="14"/>
                <w:lang w:val="id-ID"/>
              </w:rPr>
              <w:t>Keywords</w:t>
            </w:r>
          </w:p>
          <w:p w14:paraId="6D889A29" w14:textId="108540D6"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Gender</w:t>
            </w:r>
            <w:r w:rsidRPr="00196F22">
              <w:rPr>
                <w:noProof/>
                <w:color w:val="000000"/>
                <w:sz w:val="14"/>
                <w:szCs w:val="14"/>
                <w:lang w:val="id-ID"/>
              </w:rPr>
              <w:t xml:space="preserve"> </w:t>
            </w:r>
            <w:r w:rsidRPr="00196F22">
              <w:rPr>
                <w:noProof/>
                <w:color w:val="000000"/>
                <w:sz w:val="14"/>
                <w:szCs w:val="14"/>
                <w:lang w:val="id-ID"/>
              </w:rPr>
              <w:t>Empowerment Index</w:t>
            </w:r>
          </w:p>
          <w:p w14:paraId="4D257BB5" w14:textId="77777777"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Parliamentary Women</w:t>
            </w:r>
          </w:p>
          <w:p w14:paraId="161749E4" w14:textId="77777777"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Professional Women</w:t>
            </w:r>
          </w:p>
          <w:p w14:paraId="307FE04B" w14:textId="631503F1"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Women's Income</w:t>
            </w:r>
          </w:p>
          <w:p w14:paraId="02EE8D5B" w14:textId="2164BBA8" w:rsidR="009368E4"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Panel Data Regression</w:t>
            </w:r>
          </w:p>
          <w:p w14:paraId="14B17F0E"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7863E8E4"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2BEA7B80"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5D909CF6"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0FE283CE"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7FE721AA"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610380ED"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5E75DBD6" w14:textId="77777777" w:rsidR="009368E4" w:rsidRPr="00196F22" w:rsidRDefault="009368E4" w:rsidP="009368E4">
            <w:pPr>
              <w:pBdr>
                <w:top w:val="nil"/>
                <w:left w:val="nil"/>
                <w:bottom w:val="nil"/>
                <w:right w:val="nil"/>
                <w:between w:val="nil"/>
              </w:pBdr>
              <w:spacing w:after="0" w:line="200" w:lineRule="auto"/>
              <w:rPr>
                <w:b/>
                <w:noProof/>
                <w:color w:val="000000"/>
                <w:sz w:val="14"/>
                <w:szCs w:val="14"/>
                <w:lang w:val="id-ID"/>
              </w:rPr>
            </w:pPr>
            <w:r w:rsidRPr="00196F22">
              <w:rPr>
                <w:b/>
                <w:noProof/>
                <w:color w:val="000000"/>
                <w:sz w:val="14"/>
                <w:szCs w:val="14"/>
                <w:lang w:val="id-ID"/>
              </w:rPr>
              <w:t>Kata Kunci</w:t>
            </w:r>
          </w:p>
          <w:p w14:paraId="7D9D81AD" w14:textId="77777777"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Indeks Pemberdayaan Gender</w:t>
            </w:r>
          </w:p>
          <w:p w14:paraId="23F9CE4F" w14:textId="77777777"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Perempuan Parlemen</w:t>
            </w:r>
          </w:p>
          <w:p w14:paraId="3A63C9F0" w14:textId="347F6C3E"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Perempuan Tenaga Profesional</w:t>
            </w:r>
          </w:p>
          <w:p w14:paraId="16D8B5F4" w14:textId="77777777" w:rsidR="005123DE"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Pendapatan Perempuan</w:t>
            </w:r>
          </w:p>
          <w:p w14:paraId="6A7F957A" w14:textId="2838671E" w:rsidR="009368E4" w:rsidRPr="00196F22" w:rsidRDefault="005123DE" w:rsidP="005123DE">
            <w:pPr>
              <w:pBdr>
                <w:top w:val="nil"/>
                <w:left w:val="nil"/>
                <w:bottom w:val="nil"/>
                <w:right w:val="nil"/>
                <w:between w:val="nil"/>
              </w:pBdr>
              <w:spacing w:after="0" w:line="200" w:lineRule="auto"/>
              <w:rPr>
                <w:noProof/>
                <w:color w:val="000000"/>
                <w:sz w:val="14"/>
                <w:szCs w:val="14"/>
                <w:lang w:val="id-ID"/>
              </w:rPr>
            </w:pPr>
            <w:r w:rsidRPr="00196F22">
              <w:rPr>
                <w:noProof/>
                <w:color w:val="000000"/>
                <w:sz w:val="14"/>
                <w:szCs w:val="14"/>
                <w:lang w:val="id-ID"/>
              </w:rPr>
              <w:t>Regresi Data Panel</w:t>
            </w:r>
          </w:p>
          <w:p w14:paraId="3B966960"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14554B9D"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2742814E"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3D675AD0"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4113B05C"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p w14:paraId="2B61883F" w14:textId="77777777" w:rsidR="009368E4" w:rsidRPr="00196F22" w:rsidRDefault="009368E4" w:rsidP="009368E4">
            <w:pPr>
              <w:pBdr>
                <w:top w:val="nil"/>
                <w:left w:val="nil"/>
                <w:bottom w:val="nil"/>
                <w:right w:val="nil"/>
                <w:between w:val="nil"/>
              </w:pBdr>
              <w:spacing w:after="0" w:line="200" w:lineRule="auto"/>
              <w:rPr>
                <w:noProof/>
                <w:color w:val="000000"/>
                <w:sz w:val="14"/>
                <w:szCs w:val="14"/>
                <w:lang w:val="id-ID"/>
              </w:rPr>
            </w:pPr>
          </w:p>
        </w:tc>
        <w:tc>
          <w:tcPr>
            <w:tcW w:w="273" w:type="dxa"/>
            <w:tcBorders>
              <w:top w:val="nil"/>
              <w:bottom w:val="single" w:sz="6" w:space="0" w:color="7030A0"/>
            </w:tcBorders>
            <w:shd w:val="clear" w:color="auto" w:fill="auto"/>
          </w:tcPr>
          <w:p w14:paraId="57B4B605" w14:textId="77777777" w:rsidR="009368E4" w:rsidRPr="00196F22" w:rsidRDefault="009368E4" w:rsidP="009368E4">
            <w:pPr>
              <w:spacing w:after="80" w:line="200" w:lineRule="auto"/>
              <w:rPr>
                <w:rFonts w:ascii="Junicode" w:eastAsia="Junicode" w:hAnsi="Junicode" w:cs="Junicode"/>
                <w:noProof/>
                <w:lang w:val="id-ID"/>
              </w:rPr>
            </w:pPr>
          </w:p>
        </w:tc>
        <w:tc>
          <w:tcPr>
            <w:tcW w:w="6057" w:type="dxa"/>
            <w:vMerge/>
            <w:tcBorders>
              <w:top w:val="single" w:sz="6" w:space="0" w:color="7030A0"/>
              <w:bottom w:val="single" w:sz="8" w:space="0" w:color="000000"/>
            </w:tcBorders>
            <w:shd w:val="clear" w:color="auto" w:fill="DEEBF6"/>
            <w:tcMar>
              <w:left w:w="240" w:type="dxa"/>
            </w:tcMar>
          </w:tcPr>
          <w:p w14:paraId="4AB7D58D" w14:textId="77777777" w:rsidR="009368E4" w:rsidRPr="00196F22" w:rsidRDefault="009368E4" w:rsidP="009368E4">
            <w:pPr>
              <w:widowControl w:val="0"/>
              <w:pBdr>
                <w:top w:val="nil"/>
                <w:left w:val="nil"/>
                <w:bottom w:val="nil"/>
                <w:right w:val="nil"/>
                <w:between w:val="nil"/>
              </w:pBdr>
              <w:spacing w:after="0" w:line="276" w:lineRule="auto"/>
              <w:rPr>
                <w:rFonts w:ascii="Junicode" w:eastAsia="Junicode" w:hAnsi="Junicode" w:cs="Junicode"/>
                <w:noProof/>
                <w:lang w:val="id-ID"/>
              </w:rPr>
            </w:pPr>
          </w:p>
        </w:tc>
        <w:tc>
          <w:tcPr>
            <w:tcW w:w="133" w:type="dxa"/>
            <w:vMerge/>
            <w:tcBorders>
              <w:top w:val="single" w:sz="6" w:space="0" w:color="7030A0"/>
            </w:tcBorders>
            <w:shd w:val="clear" w:color="auto" w:fill="DEEBF6"/>
          </w:tcPr>
          <w:p w14:paraId="0988661B" w14:textId="77777777" w:rsidR="009368E4" w:rsidRPr="00196F22" w:rsidRDefault="009368E4" w:rsidP="009368E4">
            <w:pPr>
              <w:widowControl w:val="0"/>
              <w:pBdr>
                <w:top w:val="nil"/>
                <w:left w:val="nil"/>
                <w:bottom w:val="nil"/>
                <w:right w:val="nil"/>
                <w:between w:val="nil"/>
              </w:pBdr>
              <w:spacing w:after="0" w:line="276" w:lineRule="auto"/>
              <w:rPr>
                <w:rFonts w:ascii="Junicode" w:eastAsia="Junicode" w:hAnsi="Junicode" w:cs="Junicode"/>
                <w:noProof/>
                <w:lang w:val="id-ID"/>
              </w:rPr>
            </w:pPr>
          </w:p>
        </w:tc>
      </w:tr>
    </w:tbl>
    <w:p w14:paraId="36A812C9" w14:textId="2BB619CF" w:rsidR="00112E26" w:rsidRPr="00196F22" w:rsidRDefault="006C483E">
      <w:pPr>
        <w:pStyle w:val="Heading1"/>
        <w:numPr>
          <w:ilvl w:val="0"/>
          <w:numId w:val="1"/>
        </w:numPr>
        <w:ind w:right="566"/>
        <w:rPr>
          <w:noProof/>
          <w:lang w:val="id-ID"/>
        </w:rPr>
      </w:pPr>
      <w:r w:rsidRPr="00196F22">
        <w:rPr>
          <w:noProof/>
          <w:lang w:val="id-ID"/>
        </w:rPr>
        <w:t xml:space="preserve">Pendahuluan </w:t>
      </w:r>
    </w:p>
    <w:p w14:paraId="6CF1CE6A" w14:textId="77777777" w:rsidR="005123DE" w:rsidRPr="00196F22" w:rsidRDefault="005123DE" w:rsidP="005123DE">
      <w:pPr>
        <w:pStyle w:val="BodyText"/>
        <w:spacing w:after="40"/>
        <w:ind w:right="566" w:firstLine="284"/>
        <w:rPr>
          <w:noProof/>
          <w:lang w:val="id-ID"/>
        </w:rPr>
      </w:pPr>
      <w:r w:rsidRPr="00196F22">
        <w:rPr>
          <w:noProof/>
          <w:lang w:val="id-ID"/>
        </w:rPr>
        <w:t>Pemberdayaan dan pembangunan gender diperlukan sebagai alat untuk evaluasi dan mengetahui kualitas sumberdaya manusia dan ketimpangan antara laki-laki dan perempuan dalam hal pembangunan kualitas manusia dan pembangunan perekonomian daerah pada suatu wilayah (Setiati et al, 2020). Pandangan terhadap gender secara struktural berupa aktualisasi nilai demokrasi yang menjadi pintu gerbang terpenuhinya hak sosial masyarakat secara adil dan seimbang, lain halnya dengan pandangan terhadap gender secara kultural maka problem gender muncul dari dimensi sosial masyarakat lokal yang masih berdampingan dengan nilai kebudayaan bias gender seperti patriarkhi, feodalisme dan pola hubungan sosial masyarakat yang menjunjung  tinggi konsep hierarki (Hannan, 2018).</w:t>
      </w:r>
    </w:p>
    <w:p w14:paraId="13889BF1" w14:textId="77777777" w:rsidR="005123DE" w:rsidRPr="00196F22" w:rsidRDefault="005123DE" w:rsidP="005123DE">
      <w:pPr>
        <w:pStyle w:val="BodyText"/>
        <w:spacing w:after="40"/>
        <w:ind w:right="566" w:firstLine="284"/>
        <w:rPr>
          <w:noProof/>
          <w:lang w:val="id-ID"/>
        </w:rPr>
      </w:pPr>
      <w:r w:rsidRPr="00196F22">
        <w:rPr>
          <w:noProof/>
          <w:lang w:val="id-ID"/>
        </w:rPr>
        <w:t>Diskriminasi terhadap perempuan merupakan masalah yang sering terjadi di hampir seluruh lapisan kelompok masyarakat, bahkan di sebagian besar negara. Alasannya cukup jelas masyarakat belum mampu melepaskan diri dari budaya patriarkhis yang selama ribuan tahun menjerat dan memaksa perempuan berada di bawah kekuasaan pria. Menyikapi budaya patriarkhis maka peran pendidikan sangat penting bagi perempuan, karena perempuan memiliki peran sangat penting dalam peningkatan kualitas keturunan dan generasi muda. Nilai kualitas manusia dapat berubah terutama dengan proses yang berkembang pesat dari globalisasi dan kesetaraan yang melanda kehidupan dengan intensitas dan cakupan yang semakin meningkat (Azzahra, 2018). Kesetaraan laki dan perempuan menjadi perdebatan, meskipun kerangka regulasi telah cukup mengalami perbaikan, namun kritik terhadap persoalan gender masih menguat, perempuan memang mengalami kemajuan dan perbaikan taraf hidup tetapi di banyak hal lain perempuan masih mengalami ketimpangan dan diskriminasi (Alfirdaus, 2019). Diskriminasi gender terjadi akibat adanya sistem sosial dimana salah satu jenis kelamin (laki-laki maupun perempuan) menjadi korbannya (BKKBN, 2007).</w:t>
      </w:r>
    </w:p>
    <w:p w14:paraId="7AD32186" w14:textId="77777777" w:rsidR="005123DE" w:rsidRPr="00196F22" w:rsidRDefault="005123DE" w:rsidP="005123DE">
      <w:pPr>
        <w:pStyle w:val="BodyText"/>
        <w:spacing w:after="40"/>
        <w:ind w:right="566" w:firstLine="284"/>
        <w:rPr>
          <w:noProof/>
          <w:lang w:val="id-ID"/>
        </w:rPr>
      </w:pPr>
      <w:r w:rsidRPr="00196F22">
        <w:rPr>
          <w:noProof/>
          <w:lang w:val="id-ID"/>
        </w:rPr>
        <w:t>Pendidikan dan kesetaraan gender mendorong perempuan untuk memiliki kemampuan secara akademis dan kapasitas di masyarakat untuk meningkatkan perekonomiannya dan kesejahteraannya. Perempuan memiliki kesetaraan dalam bidang ekonomi, politik dan sosial ditengah masyarakat terhadap lelaki sehingga perempuan tidak menjadi golongan minoritas dan termarjinalkan. Kalimantan Utara mendukung kesetaraan gender dan kesejahteraan masyarakatnya tanpa adanya dan menghapus diskriminasi gender. Tujuannya agar Kalimantan Utara dapat mengoptimalkan keberadaan dan potensi sumberdaya manusia dalam bidang ekonomi, politik, sosial dengan memanfaatkan potensi lokal dan regional wilayah untuk meningkatkan pendapatan per kapita penduduknya dan pertumbuhan ekonomi Kalimantan Utara.</w:t>
      </w:r>
    </w:p>
    <w:p w14:paraId="1BE77EE8" w14:textId="10B9FBA2" w:rsidR="0023736F" w:rsidRPr="00196F22" w:rsidRDefault="005123DE" w:rsidP="005123DE">
      <w:pPr>
        <w:pStyle w:val="BodyText"/>
        <w:spacing w:after="40"/>
        <w:ind w:right="566" w:firstLine="284"/>
        <w:rPr>
          <w:noProof/>
          <w:lang w:val="id-ID"/>
        </w:rPr>
      </w:pPr>
      <w:r w:rsidRPr="00196F22">
        <w:rPr>
          <w:noProof/>
          <w:lang w:val="id-ID"/>
        </w:rPr>
        <w:lastRenderedPageBreak/>
        <w:t>Tujuan penelitian ini menganalisis faktor ekonomi dan sosial yang mempengaruhi pemberdayaan gender di Kalimantan Utara, untuk meningkatkan peran dan posisi tenaga kerja perempuan dan mendorong pembangunan berkelanjutan di Provinsi Kalimantan Utara secara jangka panjang dan mendukung SDG’s pada poin ke 5 yaitu kesetaraan gender. Tujuan penelitian ini dianalisis secara parsial dan simultan pengaruhnya dan hubungannya pada faktor ekonomi dan sosial yang mempengaruhi pemberdayaan gender di Kalimantan Utara.</w:t>
      </w:r>
    </w:p>
    <w:p w14:paraId="1AFC4E2B" w14:textId="4E51F55C" w:rsidR="0023736F" w:rsidRPr="00196F22" w:rsidRDefault="005123DE" w:rsidP="005123DE">
      <w:pPr>
        <w:pStyle w:val="bulletlist"/>
        <w:tabs>
          <w:tab w:val="clear" w:pos="288"/>
        </w:tabs>
        <w:spacing w:before="160" w:after="80"/>
        <w:ind w:left="284" w:hanging="284"/>
        <w:rPr>
          <w:b/>
          <w:bCs/>
          <w:noProof/>
          <w:lang w:val="id-ID"/>
        </w:rPr>
      </w:pPr>
      <w:r w:rsidRPr="00196F22">
        <w:rPr>
          <w:b/>
          <w:bCs/>
          <w:noProof/>
          <w:lang w:val="id-ID"/>
        </w:rPr>
        <w:t>Tinjauan Literatur</w:t>
      </w:r>
    </w:p>
    <w:p w14:paraId="5C4F90D3" w14:textId="16ED2A22" w:rsidR="0023736F" w:rsidRPr="00196F22" w:rsidRDefault="00196F22" w:rsidP="00196F22">
      <w:pPr>
        <w:pStyle w:val="BodyText"/>
        <w:numPr>
          <w:ilvl w:val="1"/>
          <w:numId w:val="15"/>
        </w:numPr>
        <w:tabs>
          <w:tab w:val="clear" w:pos="288"/>
        </w:tabs>
        <w:spacing w:before="120" w:after="40"/>
        <w:ind w:left="426" w:right="566" w:hanging="426"/>
        <w:rPr>
          <w:b/>
          <w:bCs/>
          <w:noProof/>
          <w:lang w:val="id-ID"/>
        </w:rPr>
      </w:pPr>
      <w:r w:rsidRPr="00196F22">
        <w:rPr>
          <w:b/>
          <w:bCs/>
          <w:noProof/>
          <w:lang w:val="id-ID"/>
        </w:rPr>
        <w:t>Teori Pemberdayaan Gender oleh BPS dan ILO</w:t>
      </w:r>
    </w:p>
    <w:p w14:paraId="0B79E3BF" w14:textId="77777777" w:rsidR="00196F22" w:rsidRPr="00196F22" w:rsidRDefault="00196F22" w:rsidP="00196F22">
      <w:pPr>
        <w:pStyle w:val="BodyText"/>
        <w:spacing w:after="40"/>
        <w:ind w:right="566" w:firstLine="284"/>
        <w:rPr>
          <w:noProof/>
          <w:lang w:val="id-ID"/>
        </w:rPr>
      </w:pPr>
      <w:r w:rsidRPr="00196F22">
        <w:rPr>
          <w:noProof/>
          <w:lang w:val="id-ID"/>
        </w:rPr>
        <w:t xml:space="preserve">Gender digunakan untuk menjelaskan perbedaan peran perempuan dan laki-laki yang bersifat bawaan sebagai ciptaan Tuhan, gender sebagai pembedaan peran, kedudukan, tanggung jawab dan pembagian kerja antara laki dan perempuan yang ditetapkan oleh masyarakat berdasarkan sifat perempuan dan laki yang dianggap pantas menurut norma, adat istiadat, kepercayaan atau kebiasaan masyarakat (BPS Kalimantan Utara, 2021). Keadilan gender terjadi jika suatu kondisi di mana porsi dan siklus sosial perempuan dan laki setara, serasi, seimbang dan harmonis maka menjadi suatu bentuk pemberdayaan gender di masyarakat, indikator pemberdayaan gender menunjukkan apakah perempuan dapat memainkan peranan aktif dalam kehidupan ekonomi dan politik (BPS Kalimantan Utara, 2021). Relasi gender di seluruh dunia dicirikan oleh relasi yang tidak setara dan tidak seimbang antara kedua jenis kelamin (Haspels et al., 2005). Terdapat perbedaan dalam akses pendidikan dan pelatihan antara laki dan perempuan serta beban kerja antara laki dan perempuan dewasa, akses dan kontrol terhadap manfaat, keuntungan, umberdaya serta dalam peran pengambilan keputusan (Haspels et al., 2005). </w:t>
      </w:r>
    </w:p>
    <w:p w14:paraId="4195B5FD" w14:textId="79F9FA2F" w:rsidR="0023736F" w:rsidRPr="00196F22" w:rsidRDefault="00196F22" w:rsidP="00196F22">
      <w:pPr>
        <w:pStyle w:val="BodyText"/>
        <w:spacing w:after="40"/>
        <w:ind w:right="566" w:firstLine="284"/>
        <w:rPr>
          <w:noProof/>
          <w:lang w:val="id-ID"/>
        </w:rPr>
      </w:pPr>
      <w:r w:rsidRPr="00196F22">
        <w:rPr>
          <w:noProof/>
          <w:lang w:val="id-ID"/>
        </w:rPr>
        <w:t>Upaya pengarusutamaan gender (gender mainstreaming) dalam setiap pengambilan keputusan merupakan keharusan yang tidak dapat ditawar lagi. Usaha meningkatkan pemahaman masyarakat dan aparat tentang kesetaraan dan keadilan gender melalui strategi pengarusutamaan gender sangat penting dan mendesak. Strategi tersebut perlu diwujudkan ke dalam setiap pengambilan keputusan dan penentuan kebijakan, termasuk dalam program-program pembangunan ekonomi, sehingga upaya pembangunan ekonomi dan sosial yang berperspektif gender dapat terwujud (Indonesia et al., 2001).</w:t>
      </w:r>
    </w:p>
    <w:p w14:paraId="2A149F25" w14:textId="69DDB86E" w:rsidR="00010B83" w:rsidRPr="00497BD7" w:rsidRDefault="00497BD7" w:rsidP="00497BD7">
      <w:pPr>
        <w:pStyle w:val="BodyText"/>
        <w:numPr>
          <w:ilvl w:val="1"/>
          <w:numId w:val="15"/>
        </w:numPr>
        <w:tabs>
          <w:tab w:val="clear" w:pos="288"/>
        </w:tabs>
        <w:spacing w:before="120" w:after="40"/>
        <w:ind w:left="426" w:right="566" w:hanging="426"/>
        <w:rPr>
          <w:b/>
          <w:bCs/>
          <w:noProof/>
        </w:rPr>
      </w:pPr>
      <w:r w:rsidRPr="00497BD7">
        <w:rPr>
          <w:b/>
          <w:bCs/>
          <w:noProof/>
        </w:rPr>
        <w:t>Teori Pembangunan Gender oleh BAPPENAS</w:t>
      </w:r>
    </w:p>
    <w:p w14:paraId="3FF9BA91" w14:textId="77777777" w:rsidR="00497BD7" w:rsidRDefault="00497BD7" w:rsidP="00497BD7">
      <w:pPr>
        <w:pStyle w:val="BodyText"/>
        <w:spacing w:after="40"/>
        <w:ind w:right="566"/>
        <w:rPr>
          <w:noProof/>
        </w:rPr>
      </w:pPr>
      <w:r>
        <w:rPr>
          <w:noProof/>
        </w:rPr>
        <w:t>Terdapat 2 (dua) langkah intervensi untuk mengurangi kesenjangan gender dan pembangunan gender, pertama, pengembangan kebijakan yang spesifik perempuan (women specific policies, laws and programs), kedua, perencanaan yang responsif gender dengan melakukan penyesuaian terhadap kebijakan umum yang telah ada (gender responsive design of/or adjustment to general policies,laws and programs) sehingga tidak menghasilkan diskriminasi (Indonesia et al., 2001). Langkah yang diambil antara lain dengan melakukan pengarusutamaan gender melalui perumusan kebijakan yang sudah ada namun belum berperspektif gender, termasuk undang-undang dan peraturan-peraturan. Langkah lainnya adalah melakukan sosialisasi kesetaraan dan keadilan gender, termasuk isu-isu yang perlu diperhatikan serta keahlian teknik analisis gender, perencanaan dan pelaksanaan pembangunan menghasilkan program pembangunan yang responsif gender (Indonesia et al., 2001).</w:t>
      </w:r>
    </w:p>
    <w:p w14:paraId="79F94EC4" w14:textId="6A773161" w:rsidR="00497BD7" w:rsidRDefault="00497BD7" w:rsidP="00497BD7">
      <w:pPr>
        <w:pStyle w:val="BodyText"/>
        <w:tabs>
          <w:tab w:val="clear" w:pos="288"/>
        </w:tabs>
        <w:spacing w:after="40"/>
        <w:ind w:right="566"/>
        <w:rPr>
          <w:noProof/>
        </w:rPr>
      </w:pPr>
      <w:r>
        <w:rPr>
          <w:noProof/>
        </w:rPr>
        <w:t>Menggunakan analisis gender dalam setiap pengambilan keputusan berarti mengakui bahwa realitas kehidupan laki-laki dan perempuan adalah berbeda, baik berkaitan dengan potensi atau fungsi biologisnya maupun karena sifat dan peran yang dilekatkan masyarakat padanya (sifat dan peran gender) (BAPPENAS, 2001). Pemberian kesempatan yang sama kepada perempuan dan laki-laki tidak dengan sendirinya memberikan manfaat dan hasil yang sama bagi perempuan. Para penentu kebijakan mendapat tantangan untuk memastikan bahwa hukum, kebijakan dan program pembangunan yang dibuat harus setara dan adil bagi perempuan dan laki-laki, yaitu membuat kebijakan yang responsif gender. Tujuan pengarusutamaan gender pada dasarnya adalah untuk menyatukan sudut pandang yang responsive gender sebagai strategi mengurangi kesenjangan gender (gender gap) dalam kebijakan dan pembangunan gender untuk kesejahteraan perempuan (BAPPENAS, 2001).</w:t>
      </w:r>
    </w:p>
    <w:p w14:paraId="302D7F3A" w14:textId="6AF9E1A3" w:rsidR="00497BD7" w:rsidRPr="00497BD7" w:rsidRDefault="00497BD7" w:rsidP="00497BD7">
      <w:pPr>
        <w:pStyle w:val="BodyText"/>
        <w:numPr>
          <w:ilvl w:val="1"/>
          <w:numId w:val="15"/>
        </w:numPr>
        <w:tabs>
          <w:tab w:val="clear" w:pos="288"/>
        </w:tabs>
        <w:spacing w:before="120" w:after="40"/>
        <w:ind w:left="426" w:right="566" w:hanging="426"/>
        <w:rPr>
          <w:b/>
          <w:bCs/>
          <w:noProof/>
        </w:rPr>
      </w:pPr>
      <w:r w:rsidRPr="00497BD7">
        <w:rPr>
          <w:b/>
          <w:bCs/>
          <w:noProof/>
        </w:rPr>
        <w:t>Penelitian Sebelumnya</w:t>
      </w:r>
    </w:p>
    <w:p w14:paraId="4B4B5019" w14:textId="77777777" w:rsidR="00497BD7" w:rsidRDefault="00497BD7" w:rsidP="00497BD7">
      <w:pPr>
        <w:pStyle w:val="BodyText"/>
        <w:spacing w:after="40"/>
        <w:ind w:right="566"/>
        <w:rPr>
          <w:noProof/>
        </w:rPr>
      </w:pPr>
      <w:r>
        <w:rPr>
          <w:noProof/>
        </w:rPr>
        <w:lastRenderedPageBreak/>
        <w:t>Kontur dan efektivitas mobilisasi feminis, baik tingkat lokal, nasional, regional atau global bergantung pada tiga kunci pendorong yaitu (1). isu dan lingkungan, (2). institusi dan (3). proses pembentukan gerakan (Sen, 2019). Perempuan memiliki akses pekerjaan dapat meningkatkan status sosial di masyarakat dan kekuatan tawar menawar dalam rumah tangga atas pengeluaran pendapatan tetapi tidak banyak mengubah norma gender yang membatasi, seperti kurangnya suara perempuan dalam pengambilan keputusan di lembaga adat atau keagamaan, beban perawatan rumah tangga perempuan, kerentanan perempuan terhadap kekerasan dalam rumah tangga (Carnegie, M, &amp; Singh-Peterson, 2019). Terlepas dari komitmen internasional dan manfaat yang ditunjukkan dari mengatasi ketidaksetaraan gender, memberlakukan undang-undang dalam patriarki atau didominasi laki-laki, budaya tetap menjadi tantangan yang signifikan (Makinde et al, 2017). Nilai kualitas manusia dapat berubah dengan proses yang berkembang pesat dari globalisasi dan kesetaraan pada kehidupan dengan intensitas dan cakupan yang meningkat (Azzahra, 2018).</w:t>
      </w:r>
    </w:p>
    <w:p w14:paraId="6B2A69F9" w14:textId="2E16EB51" w:rsidR="00010B83" w:rsidRPr="00497BD7" w:rsidRDefault="00497BD7" w:rsidP="00497BD7">
      <w:pPr>
        <w:pStyle w:val="BodyText"/>
        <w:tabs>
          <w:tab w:val="clear" w:pos="288"/>
        </w:tabs>
        <w:spacing w:after="40"/>
        <w:ind w:right="566"/>
        <w:rPr>
          <w:noProof/>
        </w:rPr>
      </w:pPr>
      <w:r>
        <w:rPr>
          <w:noProof/>
        </w:rPr>
        <w:tab/>
      </w:r>
      <w:r>
        <w:rPr>
          <w:noProof/>
        </w:rPr>
        <w:tab/>
        <w:t>Rahmi (2020) sumberdaya manusia berkualitas dibentuk melalui pendidikan keluarga yang bukan hanya sebagai Informal Learning, tetapi juga sebagai sarana Family Life Education. Anita (2015) relasi gender dalam keluarga, karir dapat dibangun melalui kemitraan gender (gender partnership) yang setara dan berkeadilan antara suami dan istri serta anak-anak, baik laki-laki maupun perempuan dalam melakukan semua fungsi keluarga melalui pembagian peran dan kerja, baik dalam ranah publik, domestik, sosial kemasyarakatan. Sulistyowati (2020) perbedaan jenis kelamin melahirkan perbedaan gender dan perbedaan gender telah melahirkan beberapa ketidakadilan, pemahaman kesetaraan dan keadilan gender direalisasikan secara perlahan tetapi masih ada perempuan berasal dari keluarga kurang mampu belum mendapatkan kesetaraan dalam pendidikan, terjadi maraknya kasus kekerasan dan pelecehan seksual terhadap kaum perempuan mengindikasikan bahwa bias gender masih belum dapat dihilangkan dari kultur masyarakat.</w:t>
      </w:r>
    </w:p>
    <w:p w14:paraId="2A36D62A" w14:textId="79059FC9" w:rsidR="00112E26" w:rsidRPr="00196F22" w:rsidRDefault="006C483E" w:rsidP="00497BD7">
      <w:pPr>
        <w:pStyle w:val="Heading1"/>
        <w:numPr>
          <w:ilvl w:val="0"/>
          <w:numId w:val="1"/>
        </w:numPr>
        <w:spacing w:before="160"/>
        <w:ind w:right="566"/>
        <w:rPr>
          <w:noProof/>
          <w:lang w:val="id-ID"/>
        </w:rPr>
      </w:pPr>
      <w:r w:rsidRPr="00196F22">
        <w:rPr>
          <w:noProof/>
          <w:lang w:val="id-ID"/>
        </w:rPr>
        <w:t xml:space="preserve">Metodologi Penelitian </w:t>
      </w:r>
    </w:p>
    <w:p w14:paraId="63FFF4E1" w14:textId="77777777" w:rsidR="00497BD7" w:rsidRPr="00497BD7" w:rsidRDefault="00497BD7" w:rsidP="00870CC5">
      <w:pPr>
        <w:pStyle w:val="bulletlist"/>
        <w:numPr>
          <w:ilvl w:val="0"/>
          <w:numId w:val="0"/>
        </w:numPr>
        <w:tabs>
          <w:tab w:val="clear" w:pos="288"/>
        </w:tabs>
        <w:spacing w:after="40"/>
        <w:ind w:right="566" w:firstLine="288"/>
        <w:rPr>
          <w:noProof/>
          <w:lang w:val="id-ID"/>
        </w:rPr>
      </w:pPr>
      <w:r w:rsidRPr="00497BD7">
        <w:rPr>
          <w:noProof/>
          <w:lang w:val="id-ID"/>
        </w:rPr>
        <w:t xml:space="preserve">Penelitian ini merupakan penelitian kuantitatif dengan menggunakan data sekunder. Sumber data diperoleh dari Badan Pusat Statistik (BPS) Provinsi Kalimantan Utara. Data yang digunakan yaitu data tentang variabel Indeks Pemberdayaan Gender (IPG) Kabupaten/Kota di Provinsi Kalimantan Utara sebagai variabel dependent (terikat) lalu data tentang variabel Perempuan Parlemen (PP), Perempuan Tenaga Profesional (PTP) dan Pendapatan Perempuan (PENDP) dimana semua variabel tersebut sebagai variabel independent (bebas). </w:t>
      </w:r>
    </w:p>
    <w:p w14:paraId="29F38C19" w14:textId="5B224049" w:rsidR="006267D8" w:rsidRPr="00196F22" w:rsidRDefault="00497BD7" w:rsidP="00870CC5">
      <w:pPr>
        <w:pStyle w:val="bulletlist"/>
        <w:numPr>
          <w:ilvl w:val="0"/>
          <w:numId w:val="0"/>
        </w:numPr>
        <w:tabs>
          <w:tab w:val="clear" w:pos="288"/>
        </w:tabs>
        <w:spacing w:after="40"/>
        <w:ind w:right="566" w:firstLine="288"/>
        <w:rPr>
          <w:noProof/>
          <w:lang w:val="id-ID"/>
        </w:rPr>
      </w:pPr>
      <w:r w:rsidRPr="00497BD7">
        <w:rPr>
          <w:noProof/>
          <w:lang w:val="id-ID"/>
        </w:rPr>
        <w:t>Data yang digunakan di penelitian diolah dengan alat analisis yaitu EViews 10. Penelitian ini menggunakan ekonometrika dengan model panel pada pendekatan Random Effect Model (REM) untuk hasil regresi data panelnya. Populasi dalam penelitian ini adalah 5 kabupaten dan kota di Kalimantan Utara dan populasi ditarik juga sebagai sampel dalam penelitian ini. Penelitian ini memiliki cross section adalah 5 Kabupaten/Kota di Provinsi Kalimantan Utara dan sebagai time serries di penelitian ini adalah tahun 2017 sampai dengan 2022. Penelitian ini menggunakan nilai alfa (α) dalam penelitian sebesar 5 % atau setara dengan 0,05. Proses uji statistik di penelitian ini terdiri dari uji T, uji F dan hasil koefisien determinasi (R2), lalu melakukan uji asumsi klasik pada model yang terpilih digunakan dalam penelitian ini yaitu pendekatan Random Effect Model (REM).</w:t>
      </w:r>
    </w:p>
    <w:p w14:paraId="5CDDE68A" w14:textId="7F19AC08" w:rsidR="00112E26" w:rsidRPr="00196F22" w:rsidRDefault="006C483E" w:rsidP="00497BD7">
      <w:pPr>
        <w:pStyle w:val="Heading2"/>
        <w:numPr>
          <w:ilvl w:val="0"/>
          <w:numId w:val="8"/>
        </w:numPr>
        <w:spacing w:before="160"/>
        <w:rPr>
          <w:noProof/>
          <w:sz w:val="24"/>
          <w:szCs w:val="22"/>
          <w:lang w:val="id-ID"/>
        </w:rPr>
      </w:pPr>
      <w:r w:rsidRPr="00196F22">
        <w:rPr>
          <w:noProof/>
          <w:sz w:val="24"/>
          <w:szCs w:val="22"/>
          <w:lang w:val="id-ID"/>
        </w:rPr>
        <w:t xml:space="preserve">Hasil dan Pembahasan </w:t>
      </w:r>
    </w:p>
    <w:p w14:paraId="68399C86" w14:textId="01EA5BA4" w:rsidR="00112E26" w:rsidRPr="00196F22" w:rsidRDefault="00497BD7" w:rsidP="00EC6187">
      <w:pPr>
        <w:pBdr>
          <w:top w:val="nil"/>
          <w:left w:val="nil"/>
          <w:bottom w:val="nil"/>
          <w:right w:val="nil"/>
          <w:between w:val="nil"/>
        </w:pBdr>
        <w:tabs>
          <w:tab w:val="left" w:pos="288"/>
        </w:tabs>
        <w:spacing w:after="40" w:line="228" w:lineRule="auto"/>
        <w:ind w:right="566" w:firstLine="288"/>
        <w:jc w:val="both"/>
        <w:rPr>
          <w:noProof/>
          <w:lang w:val="id-ID"/>
        </w:rPr>
      </w:pPr>
      <w:r w:rsidRPr="00497BD7">
        <w:rPr>
          <w:noProof/>
          <w:lang w:val="id-ID"/>
        </w:rPr>
        <w:t>Model estimasi persamaan regresi data panel untuk penelitian ini menggunakan pendekatan Random Effect Model (REM) dengan hasil regresi pada Tabel 1:</w:t>
      </w:r>
    </w:p>
    <w:p w14:paraId="4DE78419" w14:textId="1EA0511B" w:rsidR="00EC6187" w:rsidRDefault="00497BD7" w:rsidP="00870CC5">
      <w:pPr>
        <w:pBdr>
          <w:top w:val="nil"/>
          <w:left w:val="nil"/>
          <w:bottom w:val="nil"/>
          <w:right w:val="nil"/>
          <w:between w:val="nil"/>
        </w:pBdr>
        <w:spacing w:before="120" w:after="40" w:line="228" w:lineRule="auto"/>
        <w:ind w:right="-1"/>
        <w:jc w:val="center"/>
        <w:rPr>
          <w:noProof/>
          <w:sz w:val="20"/>
          <w:szCs w:val="20"/>
          <w:lang w:val="id-ID"/>
        </w:rPr>
      </w:pPr>
      <w:r>
        <w:rPr>
          <w:b/>
          <w:bCs/>
          <w:noProof/>
          <w:sz w:val="20"/>
          <w:szCs w:val="20"/>
        </w:rPr>
        <w:t>Tabel 1</w:t>
      </w:r>
      <w:r w:rsidR="00EC6187" w:rsidRPr="00196F22">
        <w:rPr>
          <w:b/>
          <w:bCs/>
          <w:noProof/>
          <w:sz w:val="20"/>
          <w:szCs w:val="20"/>
          <w:lang w:val="id-ID"/>
        </w:rPr>
        <w:t xml:space="preserve">. </w:t>
      </w:r>
      <w:r w:rsidRPr="00497BD7">
        <w:rPr>
          <w:noProof/>
          <w:sz w:val="20"/>
          <w:szCs w:val="20"/>
          <w:lang w:val="id-ID"/>
        </w:rPr>
        <w:t>Hasil Estimasi Persamaan Regresi Data Panel Random Effect Model (REM)</w:t>
      </w:r>
    </w:p>
    <w:tbl>
      <w:tblPr>
        <w:tblW w:w="8575" w:type="dxa"/>
        <w:jc w:val="center"/>
        <w:tblLayout w:type="fixed"/>
        <w:tblLook w:val="04A0" w:firstRow="1" w:lastRow="0" w:firstColumn="1" w:lastColumn="0" w:noHBand="0" w:noVBand="1"/>
      </w:tblPr>
      <w:tblGrid>
        <w:gridCol w:w="1044"/>
        <w:gridCol w:w="1350"/>
        <w:gridCol w:w="1256"/>
        <w:gridCol w:w="1144"/>
        <w:gridCol w:w="1371"/>
        <w:gridCol w:w="851"/>
        <w:gridCol w:w="1559"/>
      </w:tblGrid>
      <w:tr w:rsidR="00497BD7" w:rsidRPr="00497BD7" w14:paraId="05E81E65" w14:textId="77777777" w:rsidTr="00497BD7">
        <w:trPr>
          <w:trHeight w:val="384"/>
          <w:jc w:val="center"/>
        </w:trPr>
        <w:tc>
          <w:tcPr>
            <w:tcW w:w="1044" w:type="dxa"/>
            <w:tcBorders>
              <w:top w:val="single" w:sz="4" w:space="0" w:color="auto"/>
              <w:bottom w:val="single" w:sz="4" w:space="0" w:color="auto"/>
            </w:tcBorders>
            <w:shd w:val="clear" w:color="auto" w:fill="auto"/>
          </w:tcPr>
          <w:p w14:paraId="4E82292D" w14:textId="77777777" w:rsidR="00497BD7" w:rsidRPr="00497BD7" w:rsidRDefault="00497BD7" w:rsidP="00313D10">
            <w:pPr>
              <w:ind w:left="80"/>
              <w:contextualSpacing/>
              <w:jc w:val="center"/>
              <w:rPr>
                <w:b/>
                <w:color w:val="000000"/>
                <w:sz w:val="20"/>
                <w:szCs w:val="20"/>
              </w:rPr>
            </w:pPr>
            <w:proofErr w:type="spellStart"/>
            <w:r w:rsidRPr="00497BD7">
              <w:rPr>
                <w:rFonts w:eastAsia="SimSun"/>
                <w:b/>
                <w:color w:val="000000"/>
                <w:sz w:val="20"/>
                <w:szCs w:val="20"/>
              </w:rPr>
              <w:t>Kriteria</w:t>
            </w:r>
            <w:proofErr w:type="spellEnd"/>
          </w:p>
        </w:tc>
        <w:tc>
          <w:tcPr>
            <w:tcW w:w="1350" w:type="dxa"/>
            <w:tcBorders>
              <w:top w:val="single" w:sz="4" w:space="0" w:color="auto"/>
              <w:bottom w:val="single" w:sz="4" w:space="0" w:color="auto"/>
            </w:tcBorders>
            <w:shd w:val="clear" w:color="auto" w:fill="auto"/>
          </w:tcPr>
          <w:p w14:paraId="7272935D" w14:textId="77777777" w:rsidR="00497BD7" w:rsidRPr="00497BD7" w:rsidRDefault="00497BD7" w:rsidP="00313D10">
            <w:pPr>
              <w:contextualSpacing/>
              <w:jc w:val="center"/>
              <w:rPr>
                <w:b/>
                <w:color w:val="000000"/>
                <w:sz w:val="20"/>
                <w:szCs w:val="20"/>
              </w:rPr>
            </w:pPr>
            <w:proofErr w:type="spellStart"/>
            <w:r w:rsidRPr="00497BD7">
              <w:rPr>
                <w:rFonts w:eastAsia="SimSun"/>
                <w:b/>
                <w:color w:val="000000"/>
                <w:sz w:val="20"/>
                <w:szCs w:val="20"/>
              </w:rPr>
              <w:t>Koefisien</w:t>
            </w:r>
            <w:proofErr w:type="spellEnd"/>
          </w:p>
        </w:tc>
        <w:tc>
          <w:tcPr>
            <w:tcW w:w="1256" w:type="dxa"/>
            <w:tcBorders>
              <w:top w:val="single" w:sz="4" w:space="0" w:color="auto"/>
              <w:bottom w:val="single" w:sz="4" w:space="0" w:color="auto"/>
            </w:tcBorders>
            <w:shd w:val="clear" w:color="auto" w:fill="auto"/>
          </w:tcPr>
          <w:p w14:paraId="308C45D5" w14:textId="77777777" w:rsidR="00497BD7" w:rsidRPr="00497BD7" w:rsidRDefault="00497BD7" w:rsidP="00313D10">
            <w:pPr>
              <w:contextualSpacing/>
              <w:jc w:val="center"/>
              <w:rPr>
                <w:b/>
                <w:color w:val="000000"/>
                <w:sz w:val="20"/>
                <w:szCs w:val="20"/>
              </w:rPr>
            </w:pPr>
            <w:r w:rsidRPr="00497BD7">
              <w:rPr>
                <w:rFonts w:eastAsia="SimSun"/>
                <w:b/>
                <w:color w:val="000000"/>
                <w:sz w:val="20"/>
                <w:szCs w:val="20"/>
              </w:rPr>
              <w:t>T-</w:t>
            </w:r>
            <w:proofErr w:type="spellStart"/>
            <w:r w:rsidRPr="00497BD7">
              <w:rPr>
                <w:rFonts w:eastAsia="SimSun"/>
                <w:b/>
                <w:color w:val="000000"/>
                <w:sz w:val="20"/>
                <w:szCs w:val="20"/>
              </w:rPr>
              <w:t>hitung</w:t>
            </w:r>
            <w:proofErr w:type="spellEnd"/>
            <w:r w:rsidRPr="00497BD7">
              <w:rPr>
                <w:rFonts w:eastAsia="SimSun"/>
                <w:b/>
                <w:color w:val="000000"/>
                <w:sz w:val="20"/>
                <w:szCs w:val="20"/>
              </w:rPr>
              <w:t xml:space="preserve"> </w:t>
            </w:r>
          </w:p>
        </w:tc>
        <w:tc>
          <w:tcPr>
            <w:tcW w:w="1144" w:type="dxa"/>
            <w:tcBorders>
              <w:top w:val="single" w:sz="4" w:space="0" w:color="auto"/>
              <w:bottom w:val="single" w:sz="4" w:space="0" w:color="auto"/>
            </w:tcBorders>
            <w:shd w:val="clear" w:color="auto" w:fill="auto"/>
          </w:tcPr>
          <w:p w14:paraId="105FB75A" w14:textId="77777777" w:rsidR="00497BD7" w:rsidRPr="00497BD7" w:rsidRDefault="00497BD7" w:rsidP="00313D10">
            <w:pPr>
              <w:contextualSpacing/>
              <w:jc w:val="center"/>
              <w:rPr>
                <w:b/>
                <w:color w:val="000000"/>
                <w:sz w:val="20"/>
                <w:szCs w:val="20"/>
              </w:rPr>
            </w:pPr>
            <w:r w:rsidRPr="00497BD7">
              <w:rPr>
                <w:rFonts w:eastAsia="SimSun"/>
                <w:b/>
                <w:color w:val="000000"/>
                <w:sz w:val="20"/>
                <w:szCs w:val="20"/>
              </w:rPr>
              <w:t>T-tabel</w:t>
            </w:r>
          </w:p>
        </w:tc>
        <w:tc>
          <w:tcPr>
            <w:tcW w:w="1371" w:type="dxa"/>
            <w:tcBorders>
              <w:top w:val="single" w:sz="4" w:space="0" w:color="auto"/>
              <w:bottom w:val="single" w:sz="4" w:space="0" w:color="auto"/>
            </w:tcBorders>
            <w:shd w:val="clear" w:color="auto" w:fill="auto"/>
          </w:tcPr>
          <w:p w14:paraId="4309A94C" w14:textId="77777777" w:rsidR="00497BD7" w:rsidRPr="00497BD7" w:rsidRDefault="00497BD7" w:rsidP="00313D10">
            <w:pPr>
              <w:contextualSpacing/>
              <w:jc w:val="center"/>
              <w:rPr>
                <w:b/>
                <w:color w:val="000000"/>
                <w:sz w:val="20"/>
                <w:szCs w:val="20"/>
              </w:rPr>
            </w:pPr>
            <w:proofErr w:type="spellStart"/>
            <w:r w:rsidRPr="00497BD7">
              <w:rPr>
                <w:rFonts w:eastAsia="SimSun"/>
                <w:b/>
                <w:color w:val="000000"/>
                <w:sz w:val="20"/>
                <w:szCs w:val="20"/>
              </w:rPr>
              <w:t>Probabilitas</w:t>
            </w:r>
            <w:proofErr w:type="spellEnd"/>
          </w:p>
        </w:tc>
        <w:tc>
          <w:tcPr>
            <w:tcW w:w="851" w:type="dxa"/>
            <w:tcBorders>
              <w:top w:val="single" w:sz="4" w:space="0" w:color="auto"/>
              <w:bottom w:val="single" w:sz="4" w:space="0" w:color="auto"/>
            </w:tcBorders>
            <w:shd w:val="clear" w:color="auto" w:fill="auto"/>
          </w:tcPr>
          <w:p w14:paraId="64B0ABE3" w14:textId="77777777" w:rsidR="00497BD7" w:rsidRPr="00497BD7" w:rsidRDefault="00497BD7" w:rsidP="00313D10">
            <w:pPr>
              <w:contextualSpacing/>
              <w:jc w:val="center"/>
              <w:rPr>
                <w:b/>
                <w:color w:val="000000"/>
                <w:sz w:val="20"/>
                <w:szCs w:val="20"/>
              </w:rPr>
            </w:pPr>
            <w:r w:rsidRPr="00497BD7">
              <w:rPr>
                <w:rFonts w:eastAsia="SimSun"/>
                <w:b/>
                <w:i/>
                <w:color w:val="000000"/>
                <w:sz w:val="20"/>
                <w:szCs w:val="20"/>
              </w:rPr>
              <w:t>Alfa</w:t>
            </w:r>
          </w:p>
        </w:tc>
        <w:tc>
          <w:tcPr>
            <w:tcW w:w="1559" w:type="dxa"/>
            <w:tcBorders>
              <w:top w:val="single" w:sz="4" w:space="0" w:color="auto"/>
              <w:bottom w:val="single" w:sz="4" w:space="0" w:color="auto"/>
            </w:tcBorders>
            <w:shd w:val="clear" w:color="auto" w:fill="auto"/>
          </w:tcPr>
          <w:p w14:paraId="68BF1727" w14:textId="77777777" w:rsidR="00497BD7" w:rsidRPr="00497BD7" w:rsidRDefault="00497BD7" w:rsidP="00313D10">
            <w:pPr>
              <w:contextualSpacing/>
              <w:jc w:val="center"/>
              <w:rPr>
                <w:b/>
                <w:color w:val="000000"/>
                <w:sz w:val="20"/>
                <w:szCs w:val="20"/>
              </w:rPr>
            </w:pPr>
            <w:proofErr w:type="spellStart"/>
            <w:r w:rsidRPr="00497BD7">
              <w:rPr>
                <w:rFonts w:eastAsia="SimSun"/>
                <w:b/>
                <w:color w:val="000000"/>
                <w:sz w:val="20"/>
                <w:szCs w:val="20"/>
              </w:rPr>
              <w:t>Keterangan</w:t>
            </w:r>
            <w:proofErr w:type="spellEnd"/>
          </w:p>
        </w:tc>
      </w:tr>
      <w:tr w:rsidR="00497BD7" w:rsidRPr="00497BD7" w14:paraId="47D6E3C7" w14:textId="77777777" w:rsidTr="00497BD7">
        <w:trPr>
          <w:jc w:val="center"/>
        </w:trPr>
        <w:tc>
          <w:tcPr>
            <w:tcW w:w="1044" w:type="dxa"/>
            <w:tcBorders>
              <w:top w:val="single" w:sz="4" w:space="0" w:color="auto"/>
            </w:tcBorders>
            <w:shd w:val="clear" w:color="auto" w:fill="auto"/>
          </w:tcPr>
          <w:p w14:paraId="34E2B965" w14:textId="77777777" w:rsidR="00497BD7" w:rsidRPr="00497BD7" w:rsidRDefault="00497BD7" w:rsidP="00313D10">
            <w:pPr>
              <w:contextualSpacing/>
              <w:jc w:val="center"/>
              <w:rPr>
                <w:bCs/>
                <w:color w:val="000000"/>
                <w:sz w:val="20"/>
                <w:szCs w:val="20"/>
              </w:rPr>
            </w:pPr>
            <w:r w:rsidRPr="00497BD7">
              <w:rPr>
                <w:rFonts w:eastAsia="SimSun"/>
                <w:bCs/>
                <w:color w:val="000000"/>
                <w:sz w:val="20"/>
                <w:szCs w:val="20"/>
              </w:rPr>
              <w:t>PP</w:t>
            </w:r>
          </w:p>
        </w:tc>
        <w:tc>
          <w:tcPr>
            <w:tcW w:w="1350" w:type="dxa"/>
            <w:tcBorders>
              <w:top w:val="single" w:sz="4" w:space="0" w:color="auto"/>
            </w:tcBorders>
            <w:shd w:val="clear" w:color="auto" w:fill="auto"/>
          </w:tcPr>
          <w:p w14:paraId="78EF3413" w14:textId="77777777" w:rsidR="00497BD7" w:rsidRPr="00497BD7" w:rsidRDefault="00497BD7" w:rsidP="00313D10">
            <w:pPr>
              <w:contextualSpacing/>
              <w:jc w:val="center"/>
              <w:rPr>
                <w:bCs/>
                <w:color w:val="000000"/>
                <w:sz w:val="20"/>
                <w:szCs w:val="20"/>
                <w:lang w:val="id-ID"/>
              </w:rPr>
            </w:pPr>
            <w:r w:rsidRPr="00497BD7">
              <w:rPr>
                <w:bCs/>
                <w:color w:val="000000"/>
                <w:sz w:val="20"/>
                <w:szCs w:val="20"/>
                <w:lang w:val="id-ID"/>
              </w:rPr>
              <w:t>0</w:t>
            </w:r>
            <w:r w:rsidRPr="00497BD7">
              <w:rPr>
                <w:rFonts w:eastAsia="SimSun"/>
                <w:bCs/>
                <w:color w:val="000000"/>
                <w:sz w:val="20"/>
                <w:szCs w:val="20"/>
              </w:rPr>
              <w:t>.</w:t>
            </w:r>
            <w:r w:rsidRPr="00497BD7">
              <w:rPr>
                <w:bCs/>
                <w:color w:val="000000"/>
                <w:sz w:val="20"/>
                <w:szCs w:val="20"/>
                <w:lang w:val="id-ID"/>
              </w:rPr>
              <w:t>968206</w:t>
            </w:r>
          </w:p>
        </w:tc>
        <w:tc>
          <w:tcPr>
            <w:tcW w:w="1256" w:type="dxa"/>
            <w:tcBorders>
              <w:top w:val="single" w:sz="4" w:space="0" w:color="auto"/>
            </w:tcBorders>
            <w:shd w:val="clear" w:color="auto" w:fill="auto"/>
          </w:tcPr>
          <w:p w14:paraId="0BADBBAF" w14:textId="77777777" w:rsidR="00497BD7" w:rsidRPr="00497BD7" w:rsidRDefault="00497BD7" w:rsidP="00313D10">
            <w:pPr>
              <w:contextualSpacing/>
              <w:jc w:val="center"/>
              <w:rPr>
                <w:bCs/>
                <w:color w:val="000000"/>
                <w:sz w:val="20"/>
                <w:szCs w:val="20"/>
                <w:lang w:val="id-ID"/>
              </w:rPr>
            </w:pPr>
            <w:r w:rsidRPr="00497BD7">
              <w:rPr>
                <w:bCs/>
                <w:color w:val="000000"/>
                <w:sz w:val="20"/>
                <w:szCs w:val="20"/>
                <w:lang w:val="id-ID"/>
              </w:rPr>
              <w:t>21</w:t>
            </w:r>
            <w:r w:rsidRPr="00497BD7">
              <w:rPr>
                <w:rFonts w:eastAsia="SimSun"/>
                <w:bCs/>
                <w:color w:val="000000"/>
                <w:sz w:val="20"/>
                <w:szCs w:val="20"/>
              </w:rPr>
              <w:t>.</w:t>
            </w:r>
            <w:r w:rsidRPr="00497BD7">
              <w:rPr>
                <w:bCs/>
                <w:color w:val="000000"/>
                <w:sz w:val="20"/>
                <w:szCs w:val="20"/>
                <w:lang w:val="id-ID"/>
              </w:rPr>
              <w:t>49713</w:t>
            </w:r>
          </w:p>
        </w:tc>
        <w:tc>
          <w:tcPr>
            <w:tcW w:w="1144" w:type="dxa"/>
            <w:tcBorders>
              <w:top w:val="single" w:sz="4" w:space="0" w:color="auto"/>
            </w:tcBorders>
            <w:shd w:val="clear" w:color="auto" w:fill="auto"/>
          </w:tcPr>
          <w:p w14:paraId="2305E8F1" w14:textId="77777777" w:rsidR="00497BD7" w:rsidRPr="00497BD7" w:rsidRDefault="00497BD7" w:rsidP="00313D10">
            <w:pPr>
              <w:contextualSpacing/>
              <w:jc w:val="center"/>
              <w:rPr>
                <w:bCs/>
                <w:color w:val="000000"/>
                <w:sz w:val="20"/>
                <w:szCs w:val="20"/>
                <w:lang w:val="id-ID"/>
              </w:rPr>
            </w:pPr>
            <w:r w:rsidRPr="00497BD7">
              <w:rPr>
                <w:bCs/>
                <w:color w:val="000000"/>
                <w:sz w:val="20"/>
                <w:szCs w:val="20"/>
                <w:lang w:val="id-ID"/>
              </w:rPr>
              <w:t>1.70562</w:t>
            </w:r>
          </w:p>
        </w:tc>
        <w:tc>
          <w:tcPr>
            <w:tcW w:w="1371" w:type="dxa"/>
            <w:tcBorders>
              <w:top w:val="single" w:sz="4" w:space="0" w:color="auto"/>
            </w:tcBorders>
            <w:shd w:val="clear" w:color="auto" w:fill="auto"/>
          </w:tcPr>
          <w:p w14:paraId="34C61A27" w14:textId="77777777" w:rsidR="00497BD7" w:rsidRPr="00497BD7" w:rsidRDefault="00497BD7" w:rsidP="00313D10">
            <w:pPr>
              <w:contextualSpacing/>
              <w:jc w:val="center"/>
              <w:rPr>
                <w:bCs/>
                <w:color w:val="000000"/>
                <w:sz w:val="20"/>
                <w:szCs w:val="20"/>
              </w:rPr>
            </w:pPr>
            <w:r w:rsidRPr="00497BD7">
              <w:rPr>
                <w:rFonts w:eastAsia="SimSun"/>
                <w:bCs/>
                <w:color w:val="000000"/>
                <w:sz w:val="20"/>
                <w:szCs w:val="20"/>
              </w:rPr>
              <w:t>0.0000</w:t>
            </w:r>
          </w:p>
        </w:tc>
        <w:tc>
          <w:tcPr>
            <w:tcW w:w="851" w:type="dxa"/>
            <w:tcBorders>
              <w:top w:val="single" w:sz="4" w:space="0" w:color="auto"/>
            </w:tcBorders>
            <w:shd w:val="clear" w:color="auto" w:fill="auto"/>
          </w:tcPr>
          <w:p w14:paraId="2EE61147" w14:textId="77777777" w:rsidR="00497BD7" w:rsidRPr="00497BD7" w:rsidRDefault="00497BD7" w:rsidP="00313D10">
            <w:pPr>
              <w:contextualSpacing/>
              <w:jc w:val="center"/>
              <w:rPr>
                <w:bCs/>
                <w:color w:val="000000"/>
                <w:sz w:val="20"/>
                <w:szCs w:val="20"/>
              </w:rPr>
            </w:pPr>
            <w:r w:rsidRPr="00497BD7">
              <w:rPr>
                <w:rFonts w:eastAsia="SimSun"/>
                <w:color w:val="000000"/>
                <w:sz w:val="20"/>
                <w:szCs w:val="20"/>
              </w:rPr>
              <w:t xml:space="preserve">0.05 </w:t>
            </w:r>
          </w:p>
        </w:tc>
        <w:tc>
          <w:tcPr>
            <w:tcW w:w="1559" w:type="dxa"/>
            <w:tcBorders>
              <w:top w:val="single" w:sz="4" w:space="0" w:color="auto"/>
            </w:tcBorders>
            <w:shd w:val="clear" w:color="auto" w:fill="auto"/>
          </w:tcPr>
          <w:p w14:paraId="4B3192BB" w14:textId="77777777" w:rsidR="00497BD7" w:rsidRPr="00497BD7" w:rsidRDefault="00497BD7" w:rsidP="00313D10">
            <w:pPr>
              <w:contextualSpacing/>
              <w:jc w:val="center"/>
              <w:rPr>
                <w:bCs/>
                <w:color w:val="000000"/>
                <w:sz w:val="20"/>
                <w:szCs w:val="20"/>
              </w:rPr>
            </w:pPr>
            <w:proofErr w:type="spellStart"/>
            <w:r w:rsidRPr="00497BD7">
              <w:rPr>
                <w:rFonts w:eastAsia="SimSun"/>
                <w:color w:val="000000"/>
                <w:sz w:val="20"/>
                <w:szCs w:val="20"/>
              </w:rPr>
              <w:t>Signifikan</w:t>
            </w:r>
            <w:proofErr w:type="spellEnd"/>
          </w:p>
        </w:tc>
      </w:tr>
      <w:tr w:rsidR="00497BD7" w:rsidRPr="00497BD7" w14:paraId="14410A20" w14:textId="77777777" w:rsidTr="00497BD7">
        <w:trPr>
          <w:jc w:val="center"/>
        </w:trPr>
        <w:tc>
          <w:tcPr>
            <w:tcW w:w="1044" w:type="dxa"/>
            <w:shd w:val="clear" w:color="auto" w:fill="auto"/>
          </w:tcPr>
          <w:p w14:paraId="19ED2CF3" w14:textId="77777777" w:rsidR="00497BD7" w:rsidRPr="00497BD7" w:rsidRDefault="00497BD7" w:rsidP="00313D10">
            <w:pPr>
              <w:contextualSpacing/>
              <w:jc w:val="center"/>
              <w:rPr>
                <w:bCs/>
                <w:color w:val="000000"/>
                <w:sz w:val="20"/>
                <w:szCs w:val="20"/>
              </w:rPr>
            </w:pPr>
            <w:r w:rsidRPr="00497BD7">
              <w:rPr>
                <w:rFonts w:eastAsia="SimSun"/>
                <w:bCs/>
                <w:color w:val="000000"/>
                <w:sz w:val="20"/>
                <w:szCs w:val="20"/>
              </w:rPr>
              <w:t>PTP</w:t>
            </w:r>
          </w:p>
        </w:tc>
        <w:tc>
          <w:tcPr>
            <w:tcW w:w="1350" w:type="dxa"/>
            <w:shd w:val="clear" w:color="auto" w:fill="auto"/>
          </w:tcPr>
          <w:p w14:paraId="3AE23015" w14:textId="77777777" w:rsidR="00497BD7" w:rsidRPr="00497BD7" w:rsidRDefault="00497BD7" w:rsidP="00313D10">
            <w:pPr>
              <w:contextualSpacing/>
              <w:jc w:val="center"/>
              <w:rPr>
                <w:bCs/>
                <w:color w:val="000000"/>
                <w:sz w:val="20"/>
                <w:szCs w:val="20"/>
                <w:lang w:val="id-ID"/>
              </w:rPr>
            </w:pPr>
            <w:r w:rsidRPr="00497BD7">
              <w:rPr>
                <w:rFonts w:eastAsia="SimSun"/>
                <w:bCs/>
                <w:color w:val="000000"/>
                <w:sz w:val="20"/>
                <w:szCs w:val="20"/>
              </w:rPr>
              <w:t>0.</w:t>
            </w:r>
            <w:r w:rsidRPr="00497BD7">
              <w:rPr>
                <w:bCs/>
                <w:color w:val="000000"/>
                <w:sz w:val="20"/>
                <w:szCs w:val="20"/>
                <w:lang w:val="id-ID"/>
              </w:rPr>
              <w:t>302785</w:t>
            </w:r>
          </w:p>
        </w:tc>
        <w:tc>
          <w:tcPr>
            <w:tcW w:w="1256" w:type="dxa"/>
            <w:shd w:val="clear" w:color="auto" w:fill="auto"/>
          </w:tcPr>
          <w:p w14:paraId="125B6C40" w14:textId="77777777" w:rsidR="00497BD7" w:rsidRPr="00497BD7" w:rsidRDefault="00497BD7" w:rsidP="00313D10">
            <w:pPr>
              <w:contextualSpacing/>
              <w:jc w:val="center"/>
              <w:rPr>
                <w:bCs/>
                <w:color w:val="000000"/>
                <w:sz w:val="20"/>
                <w:szCs w:val="20"/>
                <w:lang w:val="id-ID"/>
              </w:rPr>
            </w:pPr>
            <w:r w:rsidRPr="00497BD7">
              <w:rPr>
                <w:bCs/>
                <w:color w:val="000000"/>
                <w:sz w:val="20"/>
                <w:szCs w:val="20"/>
                <w:lang w:val="id-ID"/>
              </w:rPr>
              <w:t>6.534393</w:t>
            </w:r>
          </w:p>
        </w:tc>
        <w:tc>
          <w:tcPr>
            <w:tcW w:w="1144" w:type="dxa"/>
            <w:shd w:val="clear" w:color="auto" w:fill="auto"/>
          </w:tcPr>
          <w:p w14:paraId="585485D3" w14:textId="77777777" w:rsidR="00497BD7" w:rsidRPr="00497BD7" w:rsidRDefault="00497BD7" w:rsidP="00313D10">
            <w:pPr>
              <w:contextualSpacing/>
              <w:jc w:val="center"/>
              <w:rPr>
                <w:bCs/>
                <w:color w:val="000000"/>
                <w:sz w:val="20"/>
                <w:szCs w:val="20"/>
              </w:rPr>
            </w:pPr>
            <w:r w:rsidRPr="00497BD7">
              <w:rPr>
                <w:bCs/>
                <w:color w:val="000000"/>
                <w:sz w:val="20"/>
                <w:szCs w:val="20"/>
                <w:lang w:val="id-ID"/>
              </w:rPr>
              <w:t>1.70562</w:t>
            </w:r>
          </w:p>
        </w:tc>
        <w:tc>
          <w:tcPr>
            <w:tcW w:w="1371" w:type="dxa"/>
            <w:shd w:val="clear" w:color="auto" w:fill="auto"/>
          </w:tcPr>
          <w:p w14:paraId="3D9EE0CB" w14:textId="77777777" w:rsidR="00497BD7" w:rsidRPr="00497BD7" w:rsidRDefault="00497BD7" w:rsidP="00313D10">
            <w:pPr>
              <w:contextualSpacing/>
              <w:jc w:val="center"/>
              <w:rPr>
                <w:bCs/>
                <w:color w:val="000000"/>
                <w:sz w:val="20"/>
                <w:szCs w:val="20"/>
              </w:rPr>
            </w:pPr>
            <w:r w:rsidRPr="00497BD7">
              <w:rPr>
                <w:rFonts w:eastAsia="SimSun"/>
                <w:bCs/>
                <w:color w:val="000000"/>
                <w:sz w:val="20"/>
                <w:szCs w:val="20"/>
              </w:rPr>
              <w:t>0.0000</w:t>
            </w:r>
          </w:p>
        </w:tc>
        <w:tc>
          <w:tcPr>
            <w:tcW w:w="851" w:type="dxa"/>
            <w:shd w:val="clear" w:color="auto" w:fill="auto"/>
          </w:tcPr>
          <w:p w14:paraId="1322B03A" w14:textId="77777777" w:rsidR="00497BD7" w:rsidRPr="00497BD7" w:rsidRDefault="00497BD7" w:rsidP="00313D10">
            <w:pPr>
              <w:contextualSpacing/>
              <w:jc w:val="center"/>
              <w:rPr>
                <w:bCs/>
                <w:color w:val="000000"/>
                <w:sz w:val="20"/>
                <w:szCs w:val="20"/>
              </w:rPr>
            </w:pPr>
            <w:r w:rsidRPr="00497BD7">
              <w:rPr>
                <w:rFonts w:eastAsia="SimSun"/>
                <w:color w:val="000000"/>
                <w:sz w:val="20"/>
                <w:szCs w:val="20"/>
              </w:rPr>
              <w:t xml:space="preserve">0.05 </w:t>
            </w:r>
          </w:p>
        </w:tc>
        <w:tc>
          <w:tcPr>
            <w:tcW w:w="1559" w:type="dxa"/>
            <w:shd w:val="clear" w:color="auto" w:fill="auto"/>
          </w:tcPr>
          <w:p w14:paraId="34CF6ACD" w14:textId="77777777" w:rsidR="00497BD7" w:rsidRPr="00497BD7" w:rsidRDefault="00497BD7" w:rsidP="00313D10">
            <w:pPr>
              <w:contextualSpacing/>
              <w:jc w:val="center"/>
              <w:rPr>
                <w:bCs/>
                <w:color w:val="000000"/>
                <w:sz w:val="20"/>
                <w:szCs w:val="20"/>
              </w:rPr>
            </w:pPr>
            <w:proofErr w:type="spellStart"/>
            <w:r w:rsidRPr="00497BD7">
              <w:rPr>
                <w:rFonts w:eastAsia="SimSun"/>
                <w:color w:val="000000"/>
                <w:sz w:val="20"/>
                <w:szCs w:val="20"/>
              </w:rPr>
              <w:t>Signifikan</w:t>
            </w:r>
            <w:proofErr w:type="spellEnd"/>
          </w:p>
        </w:tc>
      </w:tr>
      <w:tr w:rsidR="00497BD7" w:rsidRPr="00497BD7" w14:paraId="6291F63B" w14:textId="77777777" w:rsidTr="00497BD7">
        <w:trPr>
          <w:jc w:val="center"/>
        </w:trPr>
        <w:tc>
          <w:tcPr>
            <w:tcW w:w="1044" w:type="dxa"/>
            <w:tcBorders>
              <w:bottom w:val="single" w:sz="4" w:space="0" w:color="auto"/>
            </w:tcBorders>
            <w:shd w:val="clear" w:color="auto" w:fill="auto"/>
          </w:tcPr>
          <w:p w14:paraId="1E2E2453" w14:textId="77777777" w:rsidR="00497BD7" w:rsidRPr="00497BD7" w:rsidRDefault="00497BD7" w:rsidP="00313D10">
            <w:pPr>
              <w:contextualSpacing/>
              <w:jc w:val="center"/>
              <w:rPr>
                <w:bCs/>
                <w:color w:val="000000"/>
                <w:sz w:val="20"/>
                <w:szCs w:val="20"/>
              </w:rPr>
            </w:pPr>
            <w:r w:rsidRPr="00497BD7">
              <w:rPr>
                <w:rFonts w:eastAsia="SimSun"/>
                <w:bCs/>
                <w:color w:val="000000"/>
                <w:sz w:val="20"/>
                <w:szCs w:val="20"/>
              </w:rPr>
              <w:t>PENDP</w:t>
            </w:r>
          </w:p>
        </w:tc>
        <w:tc>
          <w:tcPr>
            <w:tcW w:w="1350" w:type="dxa"/>
            <w:tcBorders>
              <w:bottom w:val="single" w:sz="4" w:space="0" w:color="auto"/>
            </w:tcBorders>
            <w:shd w:val="clear" w:color="auto" w:fill="auto"/>
          </w:tcPr>
          <w:p w14:paraId="6B344E8E" w14:textId="77777777" w:rsidR="00497BD7" w:rsidRPr="00497BD7" w:rsidRDefault="00497BD7" w:rsidP="00313D10">
            <w:pPr>
              <w:contextualSpacing/>
              <w:jc w:val="center"/>
              <w:rPr>
                <w:bCs/>
                <w:color w:val="000000"/>
                <w:sz w:val="20"/>
                <w:szCs w:val="20"/>
                <w:lang w:val="id-ID"/>
              </w:rPr>
            </w:pPr>
            <w:r w:rsidRPr="00497BD7">
              <w:rPr>
                <w:bCs/>
                <w:color w:val="000000"/>
                <w:sz w:val="20"/>
                <w:szCs w:val="20"/>
                <w:lang w:val="id-ID"/>
              </w:rPr>
              <w:t>1</w:t>
            </w:r>
            <w:r w:rsidRPr="00497BD7">
              <w:rPr>
                <w:rFonts w:eastAsia="SimSun"/>
                <w:bCs/>
                <w:color w:val="000000"/>
                <w:sz w:val="20"/>
                <w:szCs w:val="20"/>
              </w:rPr>
              <w:t>.</w:t>
            </w:r>
            <w:r w:rsidRPr="00497BD7">
              <w:rPr>
                <w:bCs/>
                <w:color w:val="000000"/>
                <w:sz w:val="20"/>
                <w:szCs w:val="20"/>
                <w:lang w:val="id-ID"/>
              </w:rPr>
              <w:t>008017</w:t>
            </w:r>
          </w:p>
        </w:tc>
        <w:tc>
          <w:tcPr>
            <w:tcW w:w="1256" w:type="dxa"/>
            <w:tcBorders>
              <w:bottom w:val="single" w:sz="4" w:space="0" w:color="auto"/>
            </w:tcBorders>
            <w:shd w:val="clear" w:color="auto" w:fill="auto"/>
          </w:tcPr>
          <w:p w14:paraId="50B68596" w14:textId="77777777" w:rsidR="00497BD7" w:rsidRPr="00497BD7" w:rsidRDefault="00497BD7" w:rsidP="00313D10">
            <w:pPr>
              <w:contextualSpacing/>
              <w:jc w:val="center"/>
              <w:rPr>
                <w:bCs/>
                <w:color w:val="000000"/>
                <w:sz w:val="20"/>
                <w:szCs w:val="20"/>
                <w:lang w:val="id-ID"/>
              </w:rPr>
            </w:pPr>
            <w:r w:rsidRPr="00497BD7">
              <w:rPr>
                <w:rFonts w:eastAsia="SimSun"/>
                <w:bCs/>
                <w:color w:val="000000"/>
                <w:sz w:val="20"/>
                <w:szCs w:val="20"/>
              </w:rPr>
              <w:t>3.</w:t>
            </w:r>
            <w:r w:rsidRPr="00497BD7">
              <w:rPr>
                <w:bCs/>
                <w:color w:val="000000"/>
                <w:sz w:val="20"/>
                <w:szCs w:val="20"/>
                <w:lang w:val="id-ID"/>
              </w:rPr>
              <w:t>613928</w:t>
            </w:r>
          </w:p>
        </w:tc>
        <w:tc>
          <w:tcPr>
            <w:tcW w:w="1144" w:type="dxa"/>
            <w:tcBorders>
              <w:bottom w:val="single" w:sz="4" w:space="0" w:color="auto"/>
            </w:tcBorders>
            <w:shd w:val="clear" w:color="auto" w:fill="auto"/>
          </w:tcPr>
          <w:p w14:paraId="052FA9D5" w14:textId="77777777" w:rsidR="00497BD7" w:rsidRPr="00497BD7" w:rsidRDefault="00497BD7" w:rsidP="00313D10">
            <w:pPr>
              <w:contextualSpacing/>
              <w:jc w:val="center"/>
              <w:rPr>
                <w:bCs/>
                <w:color w:val="000000"/>
                <w:sz w:val="20"/>
                <w:szCs w:val="20"/>
              </w:rPr>
            </w:pPr>
            <w:r w:rsidRPr="00497BD7">
              <w:rPr>
                <w:bCs/>
                <w:color w:val="000000"/>
                <w:sz w:val="20"/>
                <w:szCs w:val="20"/>
                <w:lang w:val="id-ID"/>
              </w:rPr>
              <w:t>1.70562</w:t>
            </w:r>
          </w:p>
        </w:tc>
        <w:tc>
          <w:tcPr>
            <w:tcW w:w="1371" w:type="dxa"/>
            <w:tcBorders>
              <w:bottom w:val="single" w:sz="4" w:space="0" w:color="auto"/>
            </w:tcBorders>
            <w:shd w:val="clear" w:color="auto" w:fill="auto"/>
          </w:tcPr>
          <w:p w14:paraId="1092F7CB" w14:textId="77777777" w:rsidR="00497BD7" w:rsidRPr="00497BD7" w:rsidRDefault="00497BD7" w:rsidP="00313D10">
            <w:pPr>
              <w:contextualSpacing/>
              <w:jc w:val="center"/>
              <w:rPr>
                <w:bCs/>
                <w:color w:val="000000"/>
                <w:sz w:val="20"/>
                <w:szCs w:val="20"/>
                <w:lang w:val="id-ID"/>
              </w:rPr>
            </w:pPr>
            <w:r w:rsidRPr="00497BD7">
              <w:rPr>
                <w:rFonts w:eastAsia="SimSun"/>
                <w:bCs/>
                <w:color w:val="000000"/>
                <w:sz w:val="20"/>
                <w:szCs w:val="20"/>
              </w:rPr>
              <w:t>0.00</w:t>
            </w:r>
            <w:r w:rsidRPr="00497BD7">
              <w:rPr>
                <w:bCs/>
                <w:color w:val="000000"/>
                <w:sz w:val="20"/>
                <w:szCs w:val="20"/>
                <w:lang w:val="id-ID"/>
              </w:rPr>
              <w:t>13</w:t>
            </w:r>
          </w:p>
        </w:tc>
        <w:tc>
          <w:tcPr>
            <w:tcW w:w="851" w:type="dxa"/>
            <w:tcBorders>
              <w:bottom w:val="single" w:sz="4" w:space="0" w:color="auto"/>
            </w:tcBorders>
            <w:shd w:val="clear" w:color="auto" w:fill="auto"/>
          </w:tcPr>
          <w:p w14:paraId="7138EF0D" w14:textId="77777777" w:rsidR="00497BD7" w:rsidRPr="00497BD7" w:rsidRDefault="00497BD7" w:rsidP="00313D10">
            <w:pPr>
              <w:contextualSpacing/>
              <w:jc w:val="center"/>
              <w:rPr>
                <w:bCs/>
                <w:color w:val="000000"/>
                <w:sz w:val="20"/>
                <w:szCs w:val="20"/>
              </w:rPr>
            </w:pPr>
            <w:r w:rsidRPr="00497BD7">
              <w:rPr>
                <w:rFonts w:eastAsia="SimSun"/>
                <w:color w:val="000000"/>
                <w:sz w:val="20"/>
                <w:szCs w:val="20"/>
              </w:rPr>
              <w:t xml:space="preserve">0.05 </w:t>
            </w:r>
          </w:p>
        </w:tc>
        <w:tc>
          <w:tcPr>
            <w:tcW w:w="1559" w:type="dxa"/>
            <w:tcBorders>
              <w:bottom w:val="single" w:sz="4" w:space="0" w:color="auto"/>
            </w:tcBorders>
            <w:shd w:val="clear" w:color="auto" w:fill="auto"/>
          </w:tcPr>
          <w:p w14:paraId="3037AA6D" w14:textId="77777777" w:rsidR="00497BD7" w:rsidRPr="00497BD7" w:rsidRDefault="00497BD7" w:rsidP="00313D10">
            <w:pPr>
              <w:contextualSpacing/>
              <w:jc w:val="center"/>
              <w:rPr>
                <w:bCs/>
                <w:color w:val="000000"/>
                <w:sz w:val="20"/>
                <w:szCs w:val="20"/>
              </w:rPr>
            </w:pPr>
            <w:proofErr w:type="spellStart"/>
            <w:r w:rsidRPr="00497BD7">
              <w:rPr>
                <w:rFonts w:eastAsia="SimSun"/>
                <w:color w:val="000000"/>
                <w:sz w:val="20"/>
                <w:szCs w:val="20"/>
              </w:rPr>
              <w:t>Signifikan</w:t>
            </w:r>
            <w:proofErr w:type="spellEnd"/>
          </w:p>
        </w:tc>
      </w:tr>
    </w:tbl>
    <w:p w14:paraId="07544CA8" w14:textId="7197CB6B" w:rsidR="00497BD7" w:rsidRPr="00497BD7" w:rsidRDefault="00497BD7" w:rsidP="00870CC5">
      <w:pPr>
        <w:pBdr>
          <w:top w:val="nil"/>
          <w:left w:val="nil"/>
          <w:bottom w:val="nil"/>
          <w:right w:val="nil"/>
          <w:between w:val="nil"/>
        </w:pBdr>
        <w:spacing w:after="120" w:line="228" w:lineRule="auto"/>
        <w:ind w:right="-1"/>
        <w:jc w:val="center"/>
        <w:rPr>
          <w:noProof/>
          <w:sz w:val="18"/>
          <w:szCs w:val="18"/>
          <w:lang w:val="id-ID"/>
        </w:rPr>
      </w:pPr>
      <w:r w:rsidRPr="00497BD7">
        <w:rPr>
          <w:noProof/>
          <w:sz w:val="18"/>
          <w:szCs w:val="18"/>
          <w:lang w:val="id-ID"/>
        </w:rPr>
        <w:t>Sumber: Hasil Olah Data dengan EViews 10 diolah oleh penulis, 2023</w:t>
      </w:r>
    </w:p>
    <w:p w14:paraId="3E6B9194" w14:textId="6633E1A7" w:rsidR="00EC6187" w:rsidRPr="00196F22" w:rsidRDefault="00497BD7" w:rsidP="00EC6187">
      <w:pPr>
        <w:pBdr>
          <w:top w:val="nil"/>
          <w:left w:val="nil"/>
          <w:bottom w:val="nil"/>
          <w:right w:val="nil"/>
          <w:between w:val="nil"/>
        </w:pBdr>
        <w:tabs>
          <w:tab w:val="left" w:pos="288"/>
        </w:tabs>
        <w:spacing w:after="40" w:line="228" w:lineRule="auto"/>
        <w:ind w:right="566" w:firstLine="288"/>
        <w:jc w:val="both"/>
        <w:rPr>
          <w:noProof/>
          <w:lang w:val="id-ID"/>
        </w:rPr>
      </w:pPr>
      <w:r w:rsidRPr="00497BD7">
        <w:rPr>
          <w:noProof/>
          <w:lang w:val="id-ID"/>
        </w:rPr>
        <w:t xml:space="preserve">Variabel perempuan parlemen, perempuan tenaga profesional dan pendapatan perempuan masing-masing memiliki probabilitas signifikan dengan alfa 5% atau 0,05 yang ditunjukan dengan </w:t>
      </w:r>
      <w:r w:rsidRPr="00497BD7">
        <w:rPr>
          <w:noProof/>
          <w:lang w:val="id-ID"/>
        </w:rPr>
        <w:lastRenderedPageBreak/>
        <w:t>nilai probabilitas di bawah nilai alfa 5% atau 0,05. Koefisien perempuan parlemen, perempuan tenaga profesional dan pendapatan perempuan bernilai positif artinya memiliki hubungan berbanding lurus dan searah dengan variabel terikat yaitu indeks pemberdayaan gender. Hubungan berbanding lurus dan searah ini menjelaskan jika semakin besar dan banyak keterlibatan dan kontribusi dari perempuan parlemen, perempuan tenaga profesional dan pendapatan perempuan maka memberikan nilai yang baik terhadap indeks pemberdayaan gender.</w:t>
      </w:r>
    </w:p>
    <w:p w14:paraId="6474ACD4" w14:textId="53D7A175" w:rsidR="00EC6187" w:rsidRDefault="00497BD7" w:rsidP="00870CC5">
      <w:pPr>
        <w:pBdr>
          <w:top w:val="nil"/>
          <w:left w:val="nil"/>
          <w:bottom w:val="nil"/>
          <w:right w:val="nil"/>
          <w:between w:val="nil"/>
        </w:pBdr>
        <w:spacing w:before="120" w:after="40" w:line="228" w:lineRule="auto"/>
        <w:ind w:right="-1"/>
        <w:jc w:val="center"/>
        <w:rPr>
          <w:noProof/>
          <w:sz w:val="20"/>
          <w:szCs w:val="20"/>
          <w:lang w:val="id-ID"/>
        </w:rPr>
      </w:pPr>
      <w:r>
        <w:rPr>
          <w:b/>
          <w:bCs/>
          <w:noProof/>
          <w:sz w:val="20"/>
          <w:szCs w:val="20"/>
        </w:rPr>
        <w:t>Tabel</w:t>
      </w:r>
      <w:r w:rsidR="00EC6187" w:rsidRPr="00196F22">
        <w:rPr>
          <w:b/>
          <w:bCs/>
          <w:noProof/>
          <w:sz w:val="20"/>
          <w:szCs w:val="20"/>
          <w:lang w:val="id-ID"/>
        </w:rPr>
        <w:t xml:space="preserve"> 2. </w:t>
      </w:r>
      <w:r w:rsidRPr="00497BD7">
        <w:rPr>
          <w:noProof/>
          <w:sz w:val="20"/>
          <w:szCs w:val="20"/>
          <w:lang w:val="id-ID"/>
        </w:rPr>
        <w:t>Hasil Koefisien Determinasi (R</w:t>
      </w:r>
      <w:r w:rsidRPr="00497BD7">
        <w:rPr>
          <w:noProof/>
          <w:sz w:val="20"/>
          <w:szCs w:val="20"/>
          <w:vertAlign w:val="superscript"/>
          <w:lang w:val="id-ID"/>
        </w:rPr>
        <w:t>2</w:t>
      </w:r>
      <w:r w:rsidRPr="00497BD7">
        <w:rPr>
          <w:noProof/>
          <w:sz w:val="20"/>
          <w:szCs w:val="20"/>
          <w:lang w:val="id-ID"/>
        </w:rPr>
        <w:t>)</w:t>
      </w:r>
    </w:p>
    <w:tbl>
      <w:tblPr>
        <w:tblW w:w="3119" w:type="dxa"/>
        <w:jc w:val="center"/>
        <w:tblLayout w:type="fixed"/>
        <w:tblLook w:val="04A0" w:firstRow="1" w:lastRow="0" w:firstColumn="1" w:lastColumn="0" w:noHBand="0" w:noVBand="1"/>
      </w:tblPr>
      <w:tblGrid>
        <w:gridCol w:w="1948"/>
        <w:gridCol w:w="1171"/>
      </w:tblGrid>
      <w:tr w:rsidR="00497BD7" w:rsidRPr="00497BD7" w14:paraId="111EFADB" w14:textId="77777777" w:rsidTr="00870CC5">
        <w:trPr>
          <w:jc w:val="center"/>
        </w:trPr>
        <w:tc>
          <w:tcPr>
            <w:tcW w:w="1948" w:type="dxa"/>
            <w:tcBorders>
              <w:top w:val="single" w:sz="4" w:space="0" w:color="auto"/>
              <w:bottom w:val="single" w:sz="4" w:space="0" w:color="auto"/>
            </w:tcBorders>
          </w:tcPr>
          <w:p w14:paraId="1A2CCF61" w14:textId="77777777" w:rsidR="00497BD7" w:rsidRPr="00497BD7" w:rsidRDefault="00497BD7" w:rsidP="00313D10">
            <w:pPr>
              <w:tabs>
                <w:tab w:val="left" w:pos="851"/>
              </w:tabs>
              <w:contextualSpacing/>
              <w:jc w:val="center"/>
              <w:rPr>
                <w:b/>
                <w:bCs/>
                <w:sz w:val="20"/>
                <w:szCs w:val="20"/>
              </w:rPr>
            </w:pPr>
            <w:proofErr w:type="spellStart"/>
            <w:r w:rsidRPr="00497BD7">
              <w:rPr>
                <w:b/>
                <w:bCs/>
                <w:sz w:val="20"/>
                <w:szCs w:val="20"/>
              </w:rPr>
              <w:t>Kriteria</w:t>
            </w:r>
            <w:proofErr w:type="spellEnd"/>
          </w:p>
        </w:tc>
        <w:tc>
          <w:tcPr>
            <w:tcW w:w="1171" w:type="dxa"/>
            <w:tcBorders>
              <w:top w:val="single" w:sz="4" w:space="0" w:color="auto"/>
              <w:bottom w:val="single" w:sz="4" w:space="0" w:color="auto"/>
            </w:tcBorders>
          </w:tcPr>
          <w:p w14:paraId="441C6A18" w14:textId="77777777" w:rsidR="00497BD7" w:rsidRPr="00497BD7" w:rsidRDefault="00497BD7" w:rsidP="00313D10">
            <w:pPr>
              <w:tabs>
                <w:tab w:val="left" w:pos="851"/>
              </w:tabs>
              <w:contextualSpacing/>
              <w:jc w:val="center"/>
              <w:rPr>
                <w:b/>
                <w:bCs/>
                <w:sz w:val="20"/>
                <w:szCs w:val="20"/>
              </w:rPr>
            </w:pPr>
            <w:r w:rsidRPr="00497BD7">
              <w:rPr>
                <w:b/>
                <w:bCs/>
                <w:sz w:val="20"/>
                <w:szCs w:val="20"/>
              </w:rPr>
              <w:t>Nilai</w:t>
            </w:r>
          </w:p>
        </w:tc>
      </w:tr>
      <w:tr w:rsidR="00497BD7" w:rsidRPr="00497BD7" w14:paraId="35BF0B80" w14:textId="77777777" w:rsidTr="00870CC5">
        <w:trPr>
          <w:jc w:val="center"/>
        </w:trPr>
        <w:tc>
          <w:tcPr>
            <w:tcW w:w="1948" w:type="dxa"/>
            <w:tcBorders>
              <w:top w:val="single" w:sz="4" w:space="0" w:color="auto"/>
            </w:tcBorders>
          </w:tcPr>
          <w:p w14:paraId="6C8A58C1" w14:textId="77777777" w:rsidR="00497BD7" w:rsidRPr="00497BD7" w:rsidRDefault="00497BD7" w:rsidP="00313D10">
            <w:pPr>
              <w:tabs>
                <w:tab w:val="left" w:pos="851"/>
              </w:tabs>
              <w:contextualSpacing/>
              <w:jc w:val="center"/>
              <w:rPr>
                <w:i/>
                <w:iCs/>
                <w:sz w:val="20"/>
                <w:szCs w:val="20"/>
              </w:rPr>
            </w:pPr>
            <w:r w:rsidRPr="00497BD7">
              <w:rPr>
                <w:i/>
                <w:iCs/>
                <w:sz w:val="20"/>
                <w:szCs w:val="20"/>
              </w:rPr>
              <w:t>R-squared</w:t>
            </w:r>
          </w:p>
        </w:tc>
        <w:tc>
          <w:tcPr>
            <w:tcW w:w="1171" w:type="dxa"/>
            <w:tcBorders>
              <w:top w:val="single" w:sz="4" w:space="0" w:color="auto"/>
            </w:tcBorders>
          </w:tcPr>
          <w:p w14:paraId="127BE2F8" w14:textId="77777777" w:rsidR="00497BD7" w:rsidRPr="00497BD7" w:rsidRDefault="00497BD7" w:rsidP="00313D10">
            <w:pPr>
              <w:tabs>
                <w:tab w:val="left" w:pos="851"/>
              </w:tabs>
              <w:contextualSpacing/>
              <w:jc w:val="center"/>
              <w:rPr>
                <w:b/>
                <w:bCs/>
                <w:sz w:val="20"/>
                <w:szCs w:val="20"/>
                <w:lang w:val="id-ID"/>
              </w:rPr>
            </w:pPr>
            <w:r w:rsidRPr="00497BD7">
              <w:rPr>
                <w:sz w:val="20"/>
                <w:szCs w:val="20"/>
              </w:rPr>
              <w:t>0.9</w:t>
            </w:r>
            <w:r w:rsidRPr="00497BD7">
              <w:rPr>
                <w:sz w:val="20"/>
                <w:szCs w:val="20"/>
                <w:lang w:val="id-ID"/>
              </w:rPr>
              <w:t>62307</w:t>
            </w:r>
          </w:p>
        </w:tc>
      </w:tr>
      <w:tr w:rsidR="00497BD7" w:rsidRPr="00497BD7" w14:paraId="66F37776" w14:textId="77777777" w:rsidTr="00870CC5">
        <w:trPr>
          <w:jc w:val="center"/>
        </w:trPr>
        <w:tc>
          <w:tcPr>
            <w:tcW w:w="1948" w:type="dxa"/>
            <w:tcBorders>
              <w:bottom w:val="single" w:sz="4" w:space="0" w:color="auto"/>
            </w:tcBorders>
          </w:tcPr>
          <w:p w14:paraId="7D290B4F" w14:textId="77777777" w:rsidR="00497BD7" w:rsidRPr="00497BD7" w:rsidRDefault="00497BD7" w:rsidP="00313D10">
            <w:pPr>
              <w:tabs>
                <w:tab w:val="left" w:pos="851"/>
              </w:tabs>
              <w:contextualSpacing/>
              <w:jc w:val="center"/>
              <w:rPr>
                <w:i/>
                <w:iCs/>
                <w:sz w:val="20"/>
                <w:szCs w:val="20"/>
              </w:rPr>
            </w:pPr>
            <w:r w:rsidRPr="00497BD7">
              <w:rPr>
                <w:i/>
                <w:iCs/>
                <w:sz w:val="20"/>
                <w:szCs w:val="20"/>
              </w:rPr>
              <w:t>Adjusted R-squared</w:t>
            </w:r>
          </w:p>
        </w:tc>
        <w:tc>
          <w:tcPr>
            <w:tcW w:w="1171" w:type="dxa"/>
            <w:tcBorders>
              <w:bottom w:val="single" w:sz="4" w:space="0" w:color="auto"/>
            </w:tcBorders>
          </w:tcPr>
          <w:p w14:paraId="2AA3BF6D" w14:textId="77777777" w:rsidR="00497BD7" w:rsidRPr="00497BD7" w:rsidRDefault="00497BD7" w:rsidP="00313D10">
            <w:pPr>
              <w:tabs>
                <w:tab w:val="left" w:pos="851"/>
              </w:tabs>
              <w:contextualSpacing/>
              <w:jc w:val="center"/>
              <w:rPr>
                <w:b/>
                <w:bCs/>
                <w:sz w:val="20"/>
                <w:szCs w:val="20"/>
                <w:lang w:val="id-ID"/>
              </w:rPr>
            </w:pPr>
            <w:r w:rsidRPr="00497BD7">
              <w:rPr>
                <w:sz w:val="20"/>
                <w:szCs w:val="20"/>
              </w:rPr>
              <w:t>0.9</w:t>
            </w:r>
            <w:r w:rsidRPr="00497BD7">
              <w:rPr>
                <w:sz w:val="20"/>
                <w:szCs w:val="20"/>
                <w:lang w:val="id-ID"/>
              </w:rPr>
              <w:t>57957</w:t>
            </w:r>
          </w:p>
        </w:tc>
      </w:tr>
    </w:tbl>
    <w:p w14:paraId="1259F6CC" w14:textId="0BFA28A9" w:rsidR="00497BD7" w:rsidRPr="00870CC5" w:rsidRDefault="00870CC5" w:rsidP="00870CC5">
      <w:pPr>
        <w:pBdr>
          <w:top w:val="nil"/>
          <w:left w:val="nil"/>
          <w:bottom w:val="nil"/>
          <w:right w:val="nil"/>
          <w:between w:val="nil"/>
        </w:pBdr>
        <w:spacing w:after="120" w:line="228" w:lineRule="auto"/>
        <w:ind w:right="-1"/>
        <w:jc w:val="center"/>
        <w:rPr>
          <w:noProof/>
          <w:sz w:val="18"/>
          <w:szCs w:val="18"/>
          <w:lang w:val="id-ID"/>
        </w:rPr>
      </w:pPr>
      <w:r w:rsidRPr="00870CC5">
        <w:rPr>
          <w:noProof/>
          <w:sz w:val="18"/>
          <w:szCs w:val="18"/>
          <w:lang w:val="id-ID"/>
        </w:rPr>
        <w:t>Sumber: Hasil Olah Data dengan EViews 10 diolah oleh penulis, 2023</w:t>
      </w:r>
    </w:p>
    <w:p w14:paraId="7BB6F7BF" w14:textId="50EBDE45" w:rsidR="00EC6187" w:rsidRDefault="00870CC5" w:rsidP="00870CC5">
      <w:pPr>
        <w:pBdr>
          <w:top w:val="nil"/>
          <w:left w:val="nil"/>
          <w:bottom w:val="nil"/>
          <w:right w:val="nil"/>
          <w:between w:val="nil"/>
        </w:pBdr>
        <w:tabs>
          <w:tab w:val="left" w:pos="288"/>
        </w:tabs>
        <w:spacing w:after="40" w:line="228" w:lineRule="auto"/>
        <w:ind w:right="566" w:firstLine="288"/>
        <w:jc w:val="both"/>
        <w:rPr>
          <w:noProof/>
          <w:color w:val="000000"/>
          <w:lang w:val="id-ID"/>
        </w:rPr>
      </w:pPr>
      <w:r w:rsidRPr="00870CC5">
        <w:rPr>
          <w:noProof/>
          <w:color w:val="000000"/>
          <w:lang w:val="id-ID"/>
        </w:rPr>
        <w:t>Nilai Adjusted R-squared sebesar 0.957957 atau 95,79% artinya variabel bebas (independent) antara lain PP, PTP dan PENDP secara bersama (simultan) mampu menjelaskan pengaruhnya terhadap variabel terikat (dependent) yaitu IPG dan sisanya sebesar 0.042043 atau 4,20% dijelaskan oleh faktor lain di luar variabel dalam model persamaan regresi data panel yang digunakan. Nilai Adjusted R-squared yang berada pada kisaran angka 0 (nol) sampai dengan 1 (satu) mengartikan jika nilainya semakin mendekati angka 1 maka semakin baik atau pengaruhnya besar dan jika nilainya menjauhi angka 1 maka pengaruhnya kecil dalam menjelaskan hubungan simultan variabel bebas (independent) terhadap variabel terikat (dependent).</w:t>
      </w:r>
    </w:p>
    <w:p w14:paraId="25B8129E" w14:textId="0F005847" w:rsidR="00870CC5" w:rsidRDefault="00870CC5" w:rsidP="00870CC5">
      <w:pPr>
        <w:pBdr>
          <w:top w:val="nil"/>
          <w:left w:val="nil"/>
          <w:bottom w:val="nil"/>
          <w:right w:val="nil"/>
          <w:between w:val="nil"/>
        </w:pBdr>
        <w:spacing w:before="120" w:after="40" w:line="228" w:lineRule="auto"/>
        <w:ind w:right="141"/>
        <w:jc w:val="center"/>
        <w:rPr>
          <w:noProof/>
          <w:color w:val="000000"/>
          <w:lang w:val="id-ID"/>
        </w:rPr>
      </w:pPr>
      <w:r w:rsidRPr="00870CC5">
        <w:rPr>
          <w:b/>
          <w:bCs/>
          <w:noProof/>
          <w:color w:val="000000"/>
          <w:lang w:val="id-ID"/>
        </w:rPr>
        <w:t>Tabel 3</w:t>
      </w:r>
      <w:r w:rsidRPr="00870CC5">
        <w:rPr>
          <w:b/>
          <w:bCs/>
          <w:noProof/>
          <w:color w:val="000000"/>
        </w:rPr>
        <w:t>.</w:t>
      </w:r>
      <w:r>
        <w:rPr>
          <w:noProof/>
          <w:color w:val="000000"/>
        </w:rPr>
        <w:t xml:space="preserve"> </w:t>
      </w:r>
      <w:r w:rsidRPr="00870CC5">
        <w:rPr>
          <w:noProof/>
          <w:color w:val="000000"/>
          <w:lang w:val="id-ID"/>
        </w:rPr>
        <w:t>Hasil Uji F-Statistik</w:t>
      </w:r>
    </w:p>
    <w:tbl>
      <w:tblPr>
        <w:tblW w:w="3119" w:type="dxa"/>
        <w:jc w:val="center"/>
        <w:tblLayout w:type="fixed"/>
        <w:tblLook w:val="04A0" w:firstRow="1" w:lastRow="0" w:firstColumn="1" w:lastColumn="0" w:noHBand="0" w:noVBand="1"/>
      </w:tblPr>
      <w:tblGrid>
        <w:gridCol w:w="2093"/>
        <w:gridCol w:w="1026"/>
      </w:tblGrid>
      <w:tr w:rsidR="00870CC5" w:rsidRPr="00870CC5" w14:paraId="027E1BBB" w14:textId="77777777" w:rsidTr="00870CC5">
        <w:trPr>
          <w:jc w:val="center"/>
        </w:trPr>
        <w:tc>
          <w:tcPr>
            <w:tcW w:w="2093" w:type="dxa"/>
            <w:tcBorders>
              <w:top w:val="single" w:sz="4" w:space="0" w:color="auto"/>
              <w:bottom w:val="single" w:sz="4" w:space="0" w:color="auto"/>
            </w:tcBorders>
          </w:tcPr>
          <w:p w14:paraId="46DC887A" w14:textId="77777777" w:rsidR="00870CC5" w:rsidRPr="00870CC5" w:rsidRDefault="00870CC5" w:rsidP="00870CC5">
            <w:pPr>
              <w:tabs>
                <w:tab w:val="left" w:pos="851"/>
              </w:tabs>
              <w:spacing w:after="0" w:line="240" w:lineRule="auto"/>
              <w:jc w:val="center"/>
              <w:rPr>
                <w:rFonts w:eastAsia="SimSun"/>
                <w:b/>
                <w:bCs/>
                <w:sz w:val="20"/>
                <w:szCs w:val="20"/>
              </w:rPr>
            </w:pPr>
            <w:proofErr w:type="spellStart"/>
            <w:r w:rsidRPr="00870CC5">
              <w:rPr>
                <w:rFonts w:eastAsia="SimSun"/>
                <w:b/>
                <w:bCs/>
                <w:sz w:val="20"/>
                <w:szCs w:val="20"/>
              </w:rPr>
              <w:t>Kriteria</w:t>
            </w:r>
            <w:proofErr w:type="spellEnd"/>
            <w:r w:rsidRPr="00870CC5">
              <w:rPr>
                <w:rFonts w:eastAsia="SimSun"/>
                <w:b/>
                <w:bCs/>
                <w:sz w:val="20"/>
                <w:szCs w:val="20"/>
              </w:rPr>
              <w:t xml:space="preserve"> </w:t>
            </w:r>
          </w:p>
        </w:tc>
        <w:tc>
          <w:tcPr>
            <w:tcW w:w="1026" w:type="dxa"/>
            <w:tcBorders>
              <w:top w:val="single" w:sz="4" w:space="0" w:color="auto"/>
              <w:bottom w:val="single" w:sz="4" w:space="0" w:color="auto"/>
            </w:tcBorders>
          </w:tcPr>
          <w:p w14:paraId="156C9ADF" w14:textId="77777777" w:rsidR="00870CC5" w:rsidRPr="00870CC5" w:rsidRDefault="00870CC5" w:rsidP="00870CC5">
            <w:pPr>
              <w:tabs>
                <w:tab w:val="left" w:pos="851"/>
              </w:tabs>
              <w:spacing w:after="0" w:line="240" w:lineRule="auto"/>
              <w:jc w:val="center"/>
              <w:rPr>
                <w:rFonts w:eastAsia="SimSun"/>
                <w:b/>
                <w:bCs/>
                <w:sz w:val="20"/>
                <w:szCs w:val="20"/>
              </w:rPr>
            </w:pPr>
            <w:r w:rsidRPr="00870CC5">
              <w:rPr>
                <w:rFonts w:eastAsia="SimSun"/>
                <w:b/>
                <w:bCs/>
                <w:sz w:val="20"/>
                <w:szCs w:val="20"/>
              </w:rPr>
              <w:t xml:space="preserve">Nilai </w:t>
            </w:r>
          </w:p>
        </w:tc>
      </w:tr>
      <w:tr w:rsidR="00870CC5" w:rsidRPr="00870CC5" w14:paraId="41434B76" w14:textId="77777777" w:rsidTr="00870CC5">
        <w:trPr>
          <w:jc w:val="center"/>
        </w:trPr>
        <w:tc>
          <w:tcPr>
            <w:tcW w:w="2093" w:type="dxa"/>
            <w:tcBorders>
              <w:top w:val="single" w:sz="4" w:space="0" w:color="auto"/>
            </w:tcBorders>
          </w:tcPr>
          <w:p w14:paraId="3AFA89AF"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F-statistic</w:t>
            </w:r>
          </w:p>
        </w:tc>
        <w:tc>
          <w:tcPr>
            <w:tcW w:w="1026" w:type="dxa"/>
            <w:tcBorders>
              <w:top w:val="single" w:sz="4" w:space="0" w:color="auto"/>
            </w:tcBorders>
          </w:tcPr>
          <w:p w14:paraId="3880D39F"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221.</w:t>
            </w:r>
            <w:r w:rsidRPr="00870CC5">
              <w:rPr>
                <w:rFonts w:eastAsia="SimSun"/>
                <w:sz w:val="20"/>
                <w:szCs w:val="20"/>
                <w:lang w:val="id-ID"/>
              </w:rPr>
              <w:t>2587</w:t>
            </w:r>
          </w:p>
        </w:tc>
      </w:tr>
      <w:tr w:rsidR="00870CC5" w:rsidRPr="00870CC5" w14:paraId="1725F9E0" w14:textId="77777777" w:rsidTr="00870CC5">
        <w:trPr>
          <w:jc w:val="center"/>
        </w:trPr>
        <w:tc>
          <w:tcPr>
            <w:tcW w:w="2093" w:type="dxa"/>
          </w:tcPr>
          <w:p w14:paraId="4DB2B965"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F-tabel</w:t>
            </w:r>
          </w:p>
        </w:tc>
        <w:tc>
          <w:tcPr>
            <w:tcW w:w="1026" w:type="dxa"/>
          </w:tcPr>
          <w:p w14:paraId="5C7F3520" w14:textId="77777777" w:rsidR="00870CC5" w:rsidRPr="00870CC5" w:rsidRDefault="00870CC5" w:rsidP="00870CC5">
            <w:pPr>
              <w:tabs>
                <w:tab w:val="left" w:pos="851"/>
              </w:tabs>
              <w:spacing w:after="0" w:line="240" w:lineRule="auto"/>
              <w:jc w:val="center"/>
              <w:rPr>
                <w:rFonts w:eastAsia="SimSun"/>
                <w:sz w:val="20"/>
                <w:szCs w:val="20"/>
                <w:lang w:val="id-ID"/>
              </w:rPr>
            </w:pPr>
            <w:bookmarkStart w:id="1" w:name="_Hlk157344173"/>
            <w:r w:rsidRPr="00870CC5">
              <w:rPr>
                <w:rFonts w:eastAsia="SimSun"/>
                <w:sz w:val="20"/>
                <w:szCs w:val="20"/>
              </w:rPr>
              <w:t>2.</w:t>
            </w:r>
            <w:r w:rsidRPr="00870CC5">
              <w:rPr>
                <w:rFonts w:eastAsia="SimSun"/>
                <w:sz w:val="20"/>
                <w:szCs w:val="20"/>
                <w:lang w:val="id-ID"/>
              </w:rPr>
              <w:t>73</w:t>
            </w:r>
            <w:bookmarkEnd w:id="1"/>
          </w:p>
        </w:tc>
      </w:tr>
      <w:tr w:rsidR="00870CC5" w:rsidRPr="00870CC5" w14:paraId="4441D871" w14:textId="77777777" w:rsidTr="00870CC5">
        <w:trPr>
          <w:jc w:val="center"/>
        </w:trPr>
        <w:tc>
          <w:tcPr>
            <w:tcW w:w="2093" w:type="dxa"/>
          </w:tcPr>
          <w:p w14:paraId="26EFB369"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Prob. F-statistic</w:t>
            </w:r>
          </w:p>
        </w:tc>
        <w:tc>
          <w:tcPr>
            <w:tcW w:w="1026" w:type="dxa"/>
          </w:tcPr>
          <w:p w14:paraId="54C27CFD"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0.000000</w:t>
            </w:r>
          </w:p>
        </w:tc>
      </w:tr>
      <w:tr w:rsidR="00870CC5" w:rsidRPr="00870CC5" w14:paraId="4F98A1DF" w14:textId="77777777" w:rsidTr="00870CC5">
        <w:trPr>
          <w:jc w:val="center"/>
        </w:trPr>
        <w:tc>
          <w:tcPr>
            <w:tcW w:w="2093" w:type="dxa"/>
            <w:tcBorders>
              <w:bottom w:val="single" w:sz="4" w:space="0" w:color="auto"/>
            </w:tcBorders>
          </w:tcPr>
          <w:p w14:paraId="2D193B6C"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i/>
                <w:iCs/>
                <w:sz w:val="20"/>
                <w:szCs w:val="20"/>
              </w:rPr>
              <w:t>a</w:t>
            </w:r>
            <w:r w:rsidRPr="00870CC5">
              <w:rPr>
                <w:rFonts w:eastAsia="SimSun"/>
                <w:sz w:val="20"/>
                <w:szCs w:val="20"/>
              </w:rPr>
              <w:t xml:space="preserve"> 5%</w:t>
            </w:r>
          </w:p>
        </w:tc>
        <w:tc>
          <w:tcPr>
            <w:tcW w:w="1026" w:type="dxa"/>
            <w:tcBorders>
              <w:bottom w:val="single" w:sz="4" w:space="0" w:color="auto"/>
            </w:tcBorders>
          </w:tcPr>
          <w:p w14:paraId="3C0965F1" w14:textId="77777777" w:rsidR="00870CC5" w:rsidRPr="00870CC5" w:rsidRDefault="00870CC5" w:rsidP="00870CC5">
            <w:pPr>
              <w:tabs>
                <w:tab w:val="left" w:pos="851"/>
              </w:tabs>
              <w:spacing w:after="0" w:line="240" w:lineRule="auto"/>
              <w:jc w:val="center"/>
              <w:rPr>
                <w:rFonts w:eastAsia="SimSun"/>
                <w:sz w:val="20"/>
                <w:szCs w:val="20"/>
              </w:rPr>
            </w:pPr>
            <w:r w:rsidRPr="00870CC5">
              <w:rPr>
                <w:rFonts w:eastAsia="SimSun"/>
                <w:sz w:val="20"/>
                <w:szCs w:val="20"/>
              </w:rPr>
              <w:t>0.05</w:t>
            </w:r>
          </w:p>
        </w:tc>
      </w:tr>
    </w:tbl>
    <w:p w14:paraId="1B4764C7" w14:textId="1D287A64" w:rsidR="00870CC5" w:rsidRPr="00870CC5" w:rsidRDefault="00870CC5" w:rsidP="00870CC5">
      <w:pPr>
        <w:pBdr>
          <w:top w:val="nil"/>
          <w:left w:val="nil"/>
          <w:bottom w:val="nil"/>
          <w:right w:val="nil"/>
          <w:between w:val="nil"/>
        </w:pBdr>
        <w:spacing w:after="120" w:line="228" w:lineRule="auto"/>
        <w:ind w:right="-1"/>
        <w:jc w:val="center"/>
        <w:rPr>
          <w:noProof/>
          <w:color w:val="000000"/>
          <w:sz w:val="18"/>
          <w:szCs w:val="18"/>
          <w:lang w:val="id-ID"/>
        </w:rPr>
      </w:pPr>
      <w:r w:rsidRPr="00870CC5">
        <w:rPr>
          <w:noProof/>
          <w:color w:val="000000"/>
          <w:sz w:val="18"/>
          <w:szCs w:val="18"/>
          <w:lang w:val="id-ID"/>
        </w:rPr>
        <w:t>Sumber: Hasil Olah Data dengan EViews 10 diolah oleh penulis, 2023</w:t>
      </w:r>
    </w:p>
    <w:p w14:paraId="32492EA7" w14:textId="1724A725" w:rsidR="00870CC5" w:rsidRDefault="00870CC5" w:rsidP="00870CC5">
      <w:pPr>
        <w:pBdr>
          <w:top w:val="nil"/>
          <w:left w:val="nil"/>
          <w:bottom w:val="nil"/>
          <w:right w:val="nil"/>
          <w:between w:val="nil"/>
        </w:pBdr>
        <w:tabs>
          <w:tab w:val="left" w:pos="288"/>
        </w:tabs>
        <w:spacing w:after="40" w:line="228" w:lineRule="auto"/>
        <w:ind w:right="566" w:firstLine="288"/>
        <w:jc w:val="both"/>
        <w:rPr>
          <w:noProof/>
          <w:color w:val="000000"/>
          <w:lang w:val="id-ID"/>
        </w:rPr>
      </w:pPr>
      <w:r w:rsidRPr="00870CC5">
        <w:rPr>
          <w:noProof/>
          <w:color w:val="000000"/>
          <w:lang w:val="id-ID"/>
        </w:rPr>
        <w:t>Hasil uji F-Statistik memiliki nilai probabilitas F-Statistic sebesar 0,000000 yang nilainya lebih kecil dari nilai alfa 5% atau 0,05. Menjelaskan secara simultan semua variabel bebas yaitu PP, PTP dan PENDP berpengaruh signifikan terhadap variabel terikat yaitu IPG, yang diperkuat dengan nilai F-Hitung sebesar 221.2587 lebih besar dari nilai F-Tabel sebesar 2.73.</w:t>
      </w:r>
    </w:p>
    <w:p w14:paraId="742CEF29" w14:textId="10B0A044" w:rsidR="00870CC5" w:rsidRDefault="00870CC5" w:rsidP="008F22FC">
      <w:pPr>
        <w:pBdr>
          <w:top w:val="nil"/>
          <w:left w:val="nil"/>
          <w:bottom w:val="nil"/>
          <w:right w:val="nil"/>
          <w:between w:val="nil"/>
        </w:pBdr>
        <w:tabs>
          <w:tab w:val="left" w:pos="288"/>
        </w:tabs>
        <w:spacing w:before="120" w:after="40" w:line="228" w:lineRule="auto"/>
        <w:ind w:right="566"/>
        <w:jc w:val="center"/>
        <w:rPr>
          <w:noProof/>
          <w:color w:val="000000"/>
          <w:lang w:val="id-ID"/>
        </w:rPr>
      </w:pPr>
      <w:r w:rsidRPr="00870CC5">
        <w:rPr>
          <w:b/>
          <w:bCs/>
          <w:noProof/>
          <w:color w:val="000000"/>
          <w:lang w:val="id-ID"/>
        </w:rPr>
        <w:t>Tabel 4</w:t>
      </w:r>
      <w:r w:rsidRPr="00870CC5">
        <w:rPr>
          <w:b/>
          <w:bCs/>
          <w:noProof/>
          <w:color w:val="000000"/>
        </w:rPr>
        <w:t>.</w:t>
      </w:r>
      <w:r>
        <w:rPr>
          <w:noProof/>
          <w:color w:val="000000"/>
        </w:rPr>
        <w:t xml:space="preserve"> </w:t>
      </w:r>
      <w:r w:rsidRPr="00870CC5">
        <w:rPr>
          <w:noProof/>
          <w:color w:val="000000"/>
          <w:lang w:val="id-ID"/>
        </w:rPr>
        <w:t>Hasil Uji T-Statistik</w:t>
      </w:r>
    </w:p>
    <w:tbl>
      <w:tblPr>
        <w:tblW w:w="4815" w:type="dxa"/>
        <w:jc w:val="center"/>
        <w:tblLayout w:type="fixed"/>
        <w:tblLook w:val="04A0" w:firstRow="1" w:lastRow="0" w:firstColumn="1" w:lastColumn="0" w:noHBand="0" w:noVBand="1"/>
      </w:tblPr>
      <w:tblGrid>
        <w:gridCol w:w="1381"/>
        <w:gridCol w:w="1166"/>
        <w:gridCol w:w="1276"/>
        <w:gridCol w:w="992"/>
      </w:tblGrid>
      <w:tr w:rsidR="00870CC5" w:rsidRPr="00870CC5" w14:paraId="312FB6DF" w14:textId="77777777" w:rsidTr="00870CC5">
        <w:trPr>
          <w:trHeight w:val="157"/>
          <w:jc w:val="center"/>
        </w:trPr>
        <w:tc>
          <w:tcPr>
            <w:tcW w:w="1381" w:type="dxa"/>
            <w:tcBorders>
              <w:top w:val="single" w:sz="4" w:space="0" w:color="auto"/>
              <w:bottom w:val="single" w:sz="4" w:space="0" w:color="auto"/>
            </w:tcBorders>
            <w:shd w:val="clear" w:color="auto" w:fill="auto"/>
          </w:tcPr>
          <w:p w14:paraId="73D337FE" w14:textId="26175A5B" w:rsidR="00870CC5" w:rsidRPr="00870CC5" w:rsidRDefault="00870CC5" w:rsidP="00870CC5">
            <w:pPr>
              <w:spacing w:after="0" w:line="240" w:lineRule="auto"/>
              <w:contextualSpacing/>
              <w:jc w:val="center"/>
              <w:rPr>
                <w:rFonts w:eastAsia="SimSun"/>
                <w:b/>
                <w:color w:val="000000"/>
                <w:sz w:val="20"/>
                <w:szCs w:val="20"/>
              </w:rPr>
            </w:pPr>
            <w:proofErr w:type="spellStart"/>
            <w:r>
              <w:rPr>
                <w:rFonts w:eastAsia="SimSun"/>
                <w:b/>
                <w:color w:val="000000"/>
                <w:sz w:val="20"/>
                <w:szCs w:val="20"/>
              </w:rPr>
              <w:t>K</w:t>
            </w:r>
            <w:r w:rsidRPr="00870CC5">
              <w:rPr>
                <w:rFonts w:eastAsia="SimSun"/>
                <w:b/>
                <w:color w:val="000000"/>
                <w:sz w:val="20"/>
                <w:szCs w:val="20"/>
              </w:rPr>
              <w:t>riteria</w:t>
            </w:r>
            <w:proofErr w:type="spellEnd"/>
          </w:p>
        </w:tc>
        <w:tc>
          <w:tcPr>
            <w:tcW w:w="1166" w:type="dxa"/>
            <w:tcBorders>
              <w:top w:val="single" w:sz="4" w:space="0" w:color="auto"/>
              <w:bottom w:val="single" w:sz="4" w:space="0" w:color="auto"/>
            </w:tcBorders>
            <w:shd w:val="clear" w:color="auto" w:fill="auto"/>
          </w:tcPr>
          <w:p w14:paraId="091804D0" w14:textId="77777777" w:rsidR="00870CC5" w:rsidRPr="00870CC5" w:rsidRDefault="00870CC5" w:rsidP="00870CC5">
            <w:pPr>
              <w:spacing w:after="0" w:line="240" w:lineRule="auto"/>
              <w:contextualSpacing/>
              <w:jc w:val="center"/>
              <w:rPr>
                <w:rFonts w:eastAsia="SimSun"/>
                <w:b/>
                <w:color w:val="000000"/>
                <w:sz w:val="20"/>
                <w:szCs w:val="20"/>
              </w:rPr>
            </w:pPr>
            <w:proofErr w:type="spellStart"/>
            <w:r w:rsidRPr="00870CC5">
              <w:rPr>
                <w:rFonts w:eastAsia="SimSun"/>
                <w:b/>
                <w:color w:val="000000"/>
                <w:sz w:val="20"/>
                <w:szCs w:val="20"/>
              </w:rPr>
              <w:t>Koefisien</w:t>
            </w:r>
            <w:proofErr w:type="spellEnd"/>
          </w:p>
        </w:tc>
        <w:tc>
          <w:tcPr>
            <w:tcW w:w="1276" w:type="dxa"/>
            <w:tcBorders>
              <w:top w:val="single" w:sz="4" w:space="0" w:color="auto"/>
              <w:bottom w:val="single" w:sz="4" w:space="0" w:color="auto"/>
            </w:tcBorders>
            <w:shd w:val="clear" w:color="auto" w:fill="auto"/>
          </w:tcPr>
          <w:p w14:paraId="797D44A6" w14:textId="77777777" w:rsidR="00870CC5" w:rsidRPr="00870CC5" w:rsidRDefault="00870CC5" w:rsidP="00870CC5">
            <w:pPr>
              <w:spacing w:after="0" w:line="240" w:lineRule="auto"/>
              <w:contextualSpacing/>
              <w:jc w:val="center"/>
              <w:rPr>
                <w:rFonts w:eastAsia="SimSun"/>
                <w:b/>
                <w:color w:val="000000"/>
                <w:sz w:val="20"/>
                <w:szCs w:val="20"/>
              </w:rPr>
            </w:pPr>
            <w:r w:rsidRPr="00870CC5">
              <w:rPr>
                <w:rFonts w:eastAsia="SimSun"/>
                <w:b/>
                <w:color w:val="000000"/>
                <w:sz w:val="20"/>
                <w:szCs w:val="20"/>
              </w:rPr>
              <w:t>T-</w:t>
            </w:r>
            <w:proofErr w:type="spellStart"/>
            <w:r w:rsidRPr="00870CC5">
              <w:rPr>
                <w:rFonts w:eastAsia="SimSun"/>
                <w:b/>
                <w:color w:val="000000"/>
                <w:sz w:val="20"/>
                <w:szCs w:val="20"/>
              </w:rPr>
              <w:t>hitung</w:t>
            </w:r>
            <w:proofErr w:type="spellEnd"/>
            <w:r w:rsidRPr="00870CC5">
              <w:rPr>
                <w:rFonts w:eastAsia="SimSun"/>
                <w:b/>
                <w:color w:val="000000"/>
                <w:sz w:val="20"/>
                <w:szCs w:val="20"/>
              </w:rPr>
              <w:t xml:space="preserve"> </w:t>
            </w:r>
          </w:p>
        </w:tc>
        <w:tc>
          <w:tcPr>
            <w:tcW w:w="992" w:type="dxa"/>
            <w:tcBorders>
              <w:top w:val="single" w:sz="4" w:space="0" w:color="auto"/>
              <w:bottom w:val="single" w:sz="4" w:space="0" w:color="auto"/>
            </w:tcBorders>
            <w:shd w:val="clear" w:color="auto" w:fill="auto"/>
          </w:tcPr>
          <w:p w14:paraId="55BF9122" w14:textId="77777777" w:rsidR="00870CC5" w:rsidRPr="00870CC5" w:rsidRDefault="00870CC5" w:rsidP="00870CC5">
            <w:pPr>
              <w:spacing w:after="0" w:line="240" w:lineRule="auto"/>
              <w:contextualSpacing/>
              <w:jc w:val="center"/>
              <w:rPr>
                <w:rFonts w:eastAsia="SimSun"/>
                <w:b/>
                <w:color w:val="000000"/>
                <w:sz w:val="20"/>
                <w:szCs w:val="20"/>
              </w:rPr>
            </w:pPr>
            <w:r w:rsidRPr="00870CC5">
              <w:rPr>
                <w:rFonts w:eastAsia="SimSun"/>
                <w:b/>
                <w:color w:val="000000"/>
                <w:sz w:val="20"/>
                <w:szCs w:val="20"/>
              </w:rPr>
              <w:t>T-tabel</w:t>
            </w:r>
          </w:p>
        </w:tc>
      </w:tr>
      <w:tr w:rsidR="00870CC5" w:rsidRPr="00870CC5" w14:paraId="61E2E7CD" w14:textId="77777777" w:rsidTr="00870CC5">
        <w:trPr>
          <w:trHeight w:val="232"/>
          <w:jc w:val="center"/>
        </w:trPr>
        <w:tc>
          <w:tcPr>
            <w:tcW w:w="1381" w:type="dxa"/>
            <w:tcBorders>
              <w:top w:val="single" w:sz="4" w:space="0" w:color="auto"/>
            </w:tcBorders>
            <w:shd w:val="clear" w:color="auto" w:fill="auto"/>
          </w:tcPr>
          <w:p w14:paraId="0E87439C"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rPr>
              <w:t>PP</w:t>
            </w:r>
          </w:p>
        </w:tc>
        <w:tc>
          <w:tcPr>
            <w:tcW w:w="1166" w:type="dxa"/>
            <w:tcBorders>
              <w:top w:val="single" w:sz="4" w:space="0" w:color="auto"/>
            </w:tcBorders>
            <w:shd w:val="clear" w:color="auto" w:fill="auto"/>
          </w:tcPr>
          <w:p w14:paraId="76396CCB"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0</w:t>
            </w:r>
            <w:r w:rsidRPr="00870CC5">
              <w:rPr>
                <w:rFonts w:eastAsia="SimSun"/>
                <w:bCs/>
                <w:color w:val="000000"/>
                <w:sz w:val="20"/>
                <w:szCs w:val="20"/>
              </w:rPr>
              <w:t>.</w:t>
            </w:r>
            <w:r w:rsidRPr="00870CC5">
              <w:rPr>
                <w:rFonts w:eastAsia="SimSun"/>
                <w:bCs/>
                <w:color w:val="000000"/>
                <w:sz w:val="20"/>
                <w:szCs w:val="20"/>
                <w:lang w:val="id-ID"/>
              </w:rPr>
              <w:t>968206</w:t>
            </w:r>
          </w:p>
        </w:tc>
        <w:tc>
          <w:tcPr>
            <w:tcW w:w="1276" w:type="dxa"/>
            <w:tcBorders>
              <w:top w:val="single" w:sz="4" w:space="0" w:color="auto"/>
            </w:tcBorders>
            <w:shd w:val="clear" w:color="auto" w:fill="auto"/>
          </w:tcPr>
          <w:p w14:paraId="140F9FA2"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21</w:t>
            </w:r>
            <w:r w:rsidRPr="00870CC5">
              <w:rPr>
                <w:rFonts w:eastAsia="SimSun"/>
                <w:bCs/>
                <w:color w:val="000000"/>
                <w:sz w:val="20"/>
                <w:szCs w:val="20"/>
              </w:rPr>
              <w:t>.</w:t>
            </w:r>
            <w:r w:rsidRPr="00870CC5">
              <w:rPr>
                <w:rFonts w:eastAsia="SimSun"/>
                <w:bCs/>
                <w:color w:val="000000"/>
                <w:sz w:val="20"/>
                <w:szCs w:val="20"/>
                <w:lang w:val="id-ID"/>
              </w:rPr>
              <w:t>49713</w:t>
            </w:r>
          </w:p>
        </w:tc>
        <w:tc>
          <w:tcPr>
            <w:tcW w:w="992" w:type="dxa"/>
            <w:tcBorders>
              <w:top w:val="single" w:sz="4" w:space="0" w:color="auto"/>
            </w:tcBorders>
            <w:shd w:val="clear" w:color="auto" w:fill="auto"/>
          </w:tcPr>
          <w:p w14:paraId="366BD54E"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1.70562</w:t>
            </w:r>
          </w:p>
        </w:tc>
      </w:tr>
      <w:tr w:rsidR="00870CC5" w:rsidRPr="00870CC5" w14:paraId="2CC0F6E0" w14:textId="77777777" w:rsidTr="00870CC5">
        <w:trPr>
          <w:trHeight w:val="265"/>
          <w:jc w:val="center"/>
        </w:trPr>
        <w:tc>
          <w:tcPr>
            <w:tcW w:w="1381" w:type="dxa"/>
            <w:shd w:val="clear" w:color="auto" w:fill="auto"/>
          </w:tcPr>
          <w:p w14:paraId="58E394D7"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rPr>
              <w:t>PTP</w:t>
            </w:r>
          </w:p>
        </w:tc>
        <w:tc>
          <w:tcPr>
            <w:tcW w:w="1166" w:type="dxa"/>
            <w:shd w:val="clear" w:color="auto" w:fill="auto"/>
          </w:tcPr>
          <w:p w14:paraId="2DD1CF21"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rPr>
              <w:t>0.</w:t>
            </w:r>
            <w:r w:rsidRPr="00870CC5">
              <w:rPr>
                <w:rFonts w:eastAsia="SimSun"/>
                <w:bCs/>
                <w:color w:val="000000"/>
                <w:sz w:val="20"/>
                <w:szCs w:val="20"/>
                <w:lang w:val="id-ID"/>
              </w:rPr>
              <w:t>302785</w:t>
            </w:r>
          </w:p>
        </w:tc>
        <w:tc>
          <w:tcPr>
            <w:tcW w:w="1276" w:type="dxa"/>
            <w:shd w:val="clear" w:color="auto" w:fill="auto"/>
          </w:tcPr>
          <w:p w14:paraId="6503E25A"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6.534393</w:t>
            </w:r>
          </w:p>
        </w:tc>
        <w:tc>
          <w:tcPr>
            <w:tcW w:w="992" w:type="dxa"/>
            <w:shd w:val="clear" w:color="auto" w:fill="auto"/>
          </w:tcPr>
          <w:p w14:paraId="610F8DD4"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1.70562</w:t>
            </w:r>
          </w:p>
        </w:tc>
      </w:tr>
      <w:tr w:rsidR="00870CC5" w:rsidRPr="00870CC5" w14:paraId="55151C4F" w14:textId="77777777" w:rsidTr="00870CC5">
        <w:trPr>
          <w:jc w:val="center"/>
        </w:trPr>
        <w:tc>
          <w:tcPr>
            <w:tcW w:w="1381" w:type="dxa"/>
            <w:tcBorders>
              <w:bottom w:val="single" w:sz="4" w:space="0" w:color="auto"/>
            </w:tcBorders>
            <w:shd w:val="clear" w:color="auto" w:fill="auto"/>
          </w:tcPr>
          <w:p w14:paraId="01CBC8B2"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rPr>
              <w:t>PENDP</w:t>
            </w:r>
          </w:p>
        </w:tc>
        <w:tc>
          <w:tcPr>
            <w:tcW w:w="1166" w:type="dxa"/>
            <w:tcBorders>
              <w:bottom w:val="single" w:sz="4" w:space="0" w:color="auto"/>
            </w:tcBorders>
            <w:shd w:val="clear" w:color="auto" w:fill="auto"/>
          </w:tcPr>
          <w:p w14:paraId="01DEF590"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1</w:t>
            </w:r>
            <w:r w:rsidRPr="00870CC5">
              <w:rPr>
                <w:rFonts w:eastAsia="SimSun"/>
                <w:bCs/>
                <w:color w:val="000000"/>
                <w:sz w:val="20"/>
                <w:szCs w:val="20"/>
              </w:rPr>
              <w:t>.</w:t>
            </w:r>
            <w:r w:rsidRPr="00870CC5">
              <w:rPr>
                <w:rFonts w:eastAsia="SimSun"/>
                <w:bCs/>
                <w:color w:val="000000"/>
                <w:sz w:val="20"/>
                <w:szCs w:val="20"/>
                <w:lang w:val="id-ID"/>
              </w:rPr>
              <w:t>008017</w:t>
            </w:r>
          </w:p>
        </w:tc>
        <w:tc>
          <w:tcPr>
            <w:tcW w:w="1276" w:type="dxa"/>
            <w:tcBorders>
              <w:bottom w:val="single" w:sz="4" w:space="0" w:color="auto"/>
            </w:tcBorders>
            <w:shd w:val="clear" w:color="auto" w:fill="auto"/>
          </w:tcPr>
          <w:p w14:paraId="617F3ED3"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rPr>
              <w:t>3.</w:t>
            </w:r>
            <w:r w:rsidRPr="00870CC5">
              <w:rPr>
                <w:rFonts w:eastAsia="SimSun"/>
                <w:bCs/>
                <w:color w:val="000000"/>
                <w:sz w:val="20"/>
                <w:szCs w:val="20"/>
                <w:lang w:val="id-ID"/>
              </w:rPr>
              <w:t>613928</w:t>
            </w:r>
          </w:p>
        </w:tc>
        <w:tc>
          <w:tcPr>
            <w:tcW w:w="992" w:type="dxa"/>
            <w:tcBorders>
              <w:bottom w:val="single" w:sz="4" w:space="0" w:color="auto"/>
            </w:tcBorders>
            <w:shd w:val="clear" w:color="auto" w:fill="auto"/>
          </w:tcPr>
          <w:p w14:paraId="699A0740" w14:textId="77777777" w:rsidR="00870CC5" w:rsidRPr="00870CC5" w:rsidRDefault="00870CC5" w:rsidP="00870CC5">
            <w:pPr>
              <w:spacing w:after="0" w:line="240" w:lineRule="auto"/>
              <w:contextualSpacing/>
              <w:jc w:val="center"/>
              <w:rPr>
                <w:rFonts w:eastAsia="SimSun"/>
                <w:bCs/>
                <w:color w:val="000000"/>
                <w:sz w:val="20"/>
                <w:szCs w:val="20"/>
              </w:rPr>
            </w:pPr>
            <w:r w:rsidRPr="00870CC5">
              <w:rPr>
                <w:rFonts w:eastAsia="SimSun"/>
                <w:bCs/>
                <w:color w:val="000000"/>
                <w:sz w:val="20"/>
                <w:szCs w:val="20"/>
                <w:lang w:val="id-ID"/>
              </w:rPr>
              <w:t>1.70562</w:t>
            </w:r>
          </w:p>
        </w:tc>
      </w:tr>
    </w:tbl>
    <w:p w14:paraId="6300FB09" w14:textId="3EA39502" w:rsidR="00870CC5" w:rsidRPr="00870CC5" w:rsidRDefault="00870CC5" w:rsidP="00870CC5">
      <w:pPr>
        <w:pBdr>
          <w:top w:val="nil"/>
          <w:left w:val="nil"/>
          <w:bottom w:val="nil"/>
          <w:right w:val="nil"/>
          <w:between w:val="nil"/>
        </w:pBdr>
        <w:tabs>
          <w:tab w:val="left" w:pos="288"/>
        </w:tabs>
        <w:spacing w:after="120" w:line="228" w:lineRule="auto"/>
        <w:ind w:right="-1"/>
        <w:jc w:val="center"/>
        <w:rPr>
          <w:noProof/>
          <w:color w:val="000000"/>
          <w:sz w:val="18"/>
          <w:szCs w:val="18"/>
          <w:lang w:val="id-ID"/>
        </w:rPr>
      </w:pPr>
      <w:r w:rsidRPr="00870CC5">
        <w:rPr>
          <w:noProof/>
          <w:color w:val="000000"/>
          <w:sz w:val="18"/>
          <w:szCs w:val="18"/>
          <w:lang w:val="id-ID"/>
        </w:rPr>
        <w:t>Sumber: Hasil Olah Data dengan EViews 10 diolah oleh penulis, 2023</w:t>
      </w:r>
    </w:p>
    <w:p w14:paraId="7A60A9BB" w14:textId="761A3016" w:rsidR="00870CC5" w:rsidRDefault="00870CC5" w:rsidP="00870CC5">
      <w:pPr>
        <w:pBdr>
          <w:top w:val="nil"/>
          <w:left w:val="nil"/>
          <w:bottom w:val="nil"/>
          <w:right w:val="nil"/>
          <w:between w:val="nil"/>
        </w:pBdr>
        <w:tabs>
          <w:tab w:val="left" w:pos="288"/>
        </w:tabs>
        <w:spacing w:after="40" w:line="228" w:lineRule="auto"/>
        <w:ind w:right="566" w:firstLine="288"/>
        <w:jc w:val="both"/>
        <w:rPr>
          <w:noProof/>
          <w:color w:val="000000"/>
          <w:lang w:val="id-ID"/>
        </w:rPr>
      </w:pPr>
      <w:r w:rsidRPr="00870CC5">
        <w:rPr>
          <w:noProof/>
          <w:color w:val="000000"/>
          <w:lang w:val="id-ID"/>
        </w:rPr>
        <w:t>Hasil uji T-Statistik untuk variabel bebas PP,PTP dan PENDP adalah signifikan karena nilai T-Hitung lebih dari alfa 5% atau 0,05 dan nilai T-Hitung lebih dari T-Tabel. Variabel bebas PP, PTP dan PENDP secara parsial berpengaruh terhadap variabel terikat (dependent) yaitu IPG.</w:t>
      </w:r>
    </w:p>
    <w:p w14:paraId="65B3B67F" w14:textId="4622D960" w:rsidR="00870CC5" w:rsidRDefault="00870CC5" w:rsidP="008F22FC">
      <w:pPr>
        <w:pBdr>
          <w:top w:val="nil"/>
          <w:left w:val="nil"/>
          <w:bottom w:val="nil"/>
          <w:right w:val="nil"/>
          <w:between w:val="nil"/>
        </w:pBdr>
        <w:spacing w:before="120" w:after="40" w:line="228" w:lineRule="auto"/>
        <w:ind w:right="-1"/>
        <w:jc w:val="center"/>
        <w:rPr>
          <w:noProof/>
          <w:color w:val="000000"/>
          <w:lang w:val="id-ID"/>
        </w:rPr>
      </w:pPr>
      <w:r w:rsidRPr="00870CC5">
        <w:rPr>
          <w:b/>
          <w:bCs/>
          <w:noProof/>
          <w:color w:val="000000"/>
          <w:lang w:val="id-ID"/>
        </w:rPr>
        <w:t>Tabel 5</w:t>
      </w:r>
      <w:r w:rsidRPr="00870CC5">
        <w:rPr>
          <w:b/>
          <w:bCs/>
          <w:noProof/>
          <w:color w:val="000000"/>
        </w:rPr>
        <w:t>.</w:t>
      </w:r>
      <w:r>
        <w:rPr>
          <w:noProof/>
          <w:color w:val="000000"/>
        </w:rPr>
        <w:t xml:space="preserve"> </w:t>
      </w:r>
      <w:r w:rsidRPr="00870CC5">
        <w:rPr>
          <w:noProof/>
          <w:color w:val="000000"/>
          <w:lang w:val="id-ID"/>
        </w:rPr>
        <w:t>Hasil Uji Multikolinieritas</w:t>
      </w:r>
    </w:p>
    <w:p w14:paraId="41FA20A0" w14:textId="7370E2D0" w:rsidR="00870CC5" w:rsidRDefault="008F22FC" w:rsidP="008F22FC">
      <w:pPr>
        <w:pBdr>
          <w:top w:val="nil"/>
          <w:left w:val="nil"/>
          <w:bottom w:val="nil"/>
          <w:right w:val="nil"/>
          <w:between w:val="nil"/>
        </w:pBdr>
        <w:spacing w:after="40" w:line="228" w:lineRule="auto"/>
        <w:ind w:right="-1"/>
        <w:jc w:val="center"/>
        <w:rPr>
          <w:noProof/>
          <w:color w:val="000000"/>
          <w:lang w:val="id-ID"/>
        </w:rPr>
      </w:pPr>
      <w:r w:rsidRPr="000B09DF">
        <w:rPr>
          <w:rFonts w:eastAsia="SimSun"/>
        </w:rPr>
        <w:object w:dxaOrig="5618" w:dyaOrig="1302" w14:anchorId="4BFE3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pt;height:65.2pt" o:ole="">
            <v:imagedata r:id="rId15" o:title=""/>
            <o:lock v:ext="edit" aspectratio="f"/>
          </v:shape>
          <o:OLEObject Type="Embed" ProgID="EViews.Workfile.2" ShapeID="_x0000_i1025" DrawAspect="Content" ObjectID="_1770714590" r:id="rId16"/>
        </w:object>
      </w:r>
    </w:p>
    <w:p w14:paraId="084DAA51" w14:textId="246F2013" w:rsidR="00870CC5" w:rsidRPr="008F22FC" w:rsidRDefault="008F22FC" w:rsidP="008F22FC">
      <w:pPr>
        <w:pBdr>
          <w:top w:val="nil"/>
          <w:left w:val="nil"/>
          <w:bottom w:val="nil"/>
          <w:right w:val="nil"/>
          <w:between w:val="nil"/>
        </w:pBdr>
        <w:spacing w:after="120" w:line="228" w:lineRule="auto"/>
        <w:ind w:right="-1"/>
        <w:jc w:val="center"/>
        <w:rPr>
          <w:noProof/>
          <w:color w:val="000000"/>
          <w:sz w:val="18"/>
          <w:szCs w:val="18"/>
          <w:lang w:val="id-ID"/>
        </w:rPr>
      </w:pPr>
      <w:r w:rsidRPr="008F22FC">
        <w:rPr>
          <w:noProof/>
          <w:color w:val="000000"/>
          <w:sz w:val="18"/>
          <w:szCs w:val="18"/>
          <w:lang w:val="id-ID"/>
        </w:rPr>
        <w:t>Sumber: Hasil Olah Data dengan EViews 10 diolah oleh penulis, 2023</w:t>
      </w:r>
    </w:p>
    <w:p w14:paraId="536BEBE2" w14:textId="77FC8A95" w:rsidR="00870CC5" w:rsidRPr="008F22FC" w:rsidRDefault="008F22FC" w:rsidP="008F22FC">
      <w:pPr>
        <w:pBdr>
          <w:top w:val="nil"/>
          <w:left w:val="nil"/>
          <w:bottom w:val="nil"/>
          <w:right w:val="nil"/>
          <w:between w:val="nil"/>
        </w:pBdr>
        <w:spacing w:after="120" w:line="228" w:lineRule="auto"/>
        <w:ind w:right="566" w:firstLine="288"/>
        <w:jc w:val="both"/>
        <w:rPr>
          <w:noProof/>
          <w:color w:val="000000"/>
        </w:rPr>
      </w:pPr>
      <w:r w:rsidRPr="008F22FC">
        <w:rPr>
          <w:noProof/>
          <w:color w:val="000000"/>
          <w:lang w:val="id-ID"/>
        </w:rPr>
        <w:t xml:space="preserve">Tabel 5 menunjukan bahwa tidak terdapat gejala Multikolinieritas karena semua variabel bebas PP, PTP dan PENDP memiliki nilai dibawah 0,8 sehingga bebas dari gejala multikolonieritas. Uji Autokorelasi menunjukan tidak terjadi gejala autokorelasi karena nilai Durbin-Watson 1.073408 </w:t>
      </w:r>
      <w:r w:rsidRPr="008F22FC">
        <w:rPr>
          <w:noProof/>
          <w:color w:val="000000"/>
          <w:lang w:val="id-ID"/>
        </w:rPr>
        <w:lastRenderedPageBreak/>
        <w:t>lebih  besar dari Alfa 0.05 sehingga bebas dari gejala  autokorelasi.</w:t>
      </w:r>
      <w:r>
        <w:rPr>
          <w:noProof/>
          <w:color w:val="000000"/>
        </w:rPr>
        <w:t xml:space="preserve"> </w:t>
      </w:r>
      <w:r w:rsidRPr="008F22FC">
        <w:rPr>
          <w:noProof/>
          <w:color w:val="000000"/>
        </w:rPr>
        <w:t>Uji Heteroskedastisitas menyatakan probabilitas Breush Pagan LM dibawah Alfa artinya tidak ada gejala heteroskedastisitas.</w:t>
      </w:r>
    </w:p>
    <w:p w14:paraId="274731F0" w14:textId="1C7CC8AE" w:rsidR="008F22FC" w:rsidRDefault="008F22FC" w:rsidP="008F22FC">
      <w:pPr>
        <w:pBdr>
          <w:top w:val="nil"/>
          <w:left w:val="nil"/>
          <w:bottom w:val="nil"/>
          <w:right w:val="nil"/>
          <w:between w:val="nil"/>
        </w:pBdr>
        <w:spacing w:before="120" w:after="40" w:line="228" w:lineRule="auto"/>
        <w:ind w:right="-1"/>
        <w:jc w:val="center"/>
        <w:rPr>
          <w:noProof/>
          <w:color w:val="000000"/>
          <w:lang w:val="id-ID"/>
        </w:rPr>
      </w:pPr>
      <w:r w:rsidRPr="008F22FC">
        <w:rPr>
          <w:b/>
          <w:bCs/>
          <w:noProof/>
          <w:color w:val="000000"/>
          <w:lang w:val="id-ID"/>
        </w:rPr>
        <w:t>Tabel 6</w:t>
      </w:r>
      <w:r>
        <w:rPr>
          <w:b/>
          <w:bCs/>
          <w:noProof/>
          <w:color w:val="000000"/>
        </w:rPr>
        <w:t>.</w:t>
      </w:r>
      <w:r w:rsidRPr="008F22FC">
        <w:rPr>
          <w:noProof/>
          <w:color w:val="000000"/>
          <w:lang w:val="id-ID"/>
        </w:rPr>
        <w:t xml:space="preserve"> Hasil Uji Heteroskedastisitas</w:t>
      </w:r>
    </w:p>
    <w:p w14:paraId="7A2B8C0E" w14:textId="014B4DB0" w:rsidR="008F22FC" w:rsidRDefault="008F22FC" w:rsidP="008F22FC">
      <w:pPr>
        <w:pBdr>
          <w:top w:val="nil"/>
          <w:left w:val="nil"/>
          <w:bottom w:val="nil"/>
          <w:right w:val="nil"/>
          <w:between w:val="nil"/>
        </w:pBdr>
        <w:spacing w:after="40" w:line="228" w:lineRule="auto"/>
        <w:ind w:right="-1"/>
        <w:jc w:val="center"/>
        <w:rPr>
          <w:rFonts w:ascii="Century Schoolbook" w:eastAsia="SimSun" w:hAnsi="Century Schoolbook" w:cs="Century Schoolbook"/>
          <w:b/>
          <w:bCs/>
        </w:rPr>
      </w:pPr>
      <w:r w:rsidRPr="000B09DF">
        <w:rPr>
          <w:rFonts w:ascii="Century Schoolbook" w:eastAsia="SimSun" w:hAnsi="Century Schoolbook" w:cs="Century Schoolbook"/>
          <w:b/>
          <w:bCs/>
        </w:rPr>
        <w:object w:dxaOrig="5905" w:dyaOrig="1240" w14:anchorId="2DC412EC">
          <v:shape id="_x0000_i1043" type="#_x0000_t75" style="width:295.45pt;height:61.8pt" o:ole="">
            <v:imagedata r:id="rId17" o:title=""/>
            <o:lock v:ext="edit" aspectratio="f"/>
          </v:shape>
          <o:OLEObject Type="Embed" ProgID="EViews.Workfile.2" ShapeID="_x0000_i1043" DrawAspect="Content" ObjectID="_1770714591" r:id="rId18"/>
        </w:object>
      </w:r>
    </w:p>
    <w:p w14:paraId="40F01062" w14:textId="10F86E02" w:rsidR="008F22FC" w:rsidRPr="008F22FC" w:rsidRDefault="008F22FC" w:rsidP="008F22FC">
      <w:pPr>
        <w:pBdr>
          <w:top w:val="nil"/>
          <w:left w:val="nil"/>
          <w:bottom w:val="nil"/>
          <w:right w:val="nil"/>
          <w:between w:val="nil"/>
        </w:pBdr>
        <w:spacing w:after="120" w:line="228" w:lineRule="auto"/>
        <w:ind w:right="-1"/>
        <w:jc w:val="center"/>
        <w:rPr>
          <w:noProof/>
          <w:color w:val="000000"/>
          <w:sz w:val="18"/>
          <w:szCs w:val="18"/>
          <w:lang w:val="id-ID"/>
        </w:rPr>
      </w:pPr>
      <w:r w:rsidRPr="008F22FC">
        <w:rPr>
          <w:noProof/>
          <w:color w:val="000000"/>
          <w:sz w:val="18"/>
          <w:szCs w:val="18"/>
          <w:lang w:val="id-ID"/>
        </w:rPr>
        <w:t>Sumber: Hasil Olah Data dengan EViews 10 diolah oleh penulis, 2023</w:t>
      </w:r>
    </w:p>
    <w:p w14:paraId="3BCD901C" w14:textId="2186FBD9" w:rsidR="008F22FC" w:rsidRDefault="008F22FC" w:rsidP="008F22FC">
      <w:pPr>
        <w:pBdr>
          <w:top w:val="nil"/>
          <w:left w:val="nil"/>
          <w:bottom w:val="nil"/>
          <w:right w:val="nil"/>
          <w:between w:val="nil"/>
        </w:pBdr>
        <w:tabs>
          <w:tab w:val="left" w:pos="288"/>
        </w:tabs>
        <w:spacing w:after="40" w:line="228" w:lineRule="auto"/>
        <w:ind w:right="566" w:firstLine="288"/>
        <w:jc w:val="both"/>
        <w:rPr>
          <w:noProof/>
          <w:color w:val="000000"/>
        </w:rPr>
      </w:pPr>
      <w:r w:rsidRPr="008F22FC">
        <w:rPr>
          <w:noProof/>
          <w:color w:val="000000"/>
          <w:lang w:val="id-ID"/>
        </w:rPr>
        <w:t>Gambar 1 menunjukan hasil uji normalitas dengan nilai Probability lebih dari alfa (5% = 0,05) maka terdistribusi normal pada model persamaan regresi data panel ini. Variabel PP, PTP dan PENDP berpengaruh positif terhadap IPG di Provinsi Kalimantan Utara. Artinya ketika PP, PTP dan PENDP meningkat, maka permintaan terhadap pendapatan akan meningkat. Bahwa secara parsial PP, PTP dan PENDP memiliki pengaruh positif dan signifikan, untuk secara simultan PP, PTP dan PENDP memiliki pengaruh signifikan terhadap IPG. Dan menunjukan taraf signifikan terhadap variabel terikat</w:t>
      </w:r>
      <w:r>
        <w:rPr>
          <w:noProof/>
          <w:color w:val="000000"/>
        </w:rPr>
        <w:t>.</w:t>
      </w:r>
    </w:p>
    <w:p w14:paraId="52786D3A" w14:textId="6976F617" w:rsidR="008F22FC" w:rsidRDefault="008F22FC" w:rsidP="008F22FC">
      <w:pPr>
        <w:pBdr>
          <w:top w:val="nil"/>
          <w:left w:val="nil"/>
          <w:bottom w:val="nil"/>
          <w:right w:val="nil"/>
          <w:between w:val="nil"/>
        </w:pBdr>
        <w:spacing w:before="120" w:after="40" w:line="228" w:lineRule="auto"/>
        <w:ind w:right="566"/>
        <w:jc w:val="center"/>
        <w:rPr>
          <w:rFonts w:eastAsia="SimSun"/>
        </w:rPr>
      </w:pPr>
      <w:r w:rsidRPr="00295A99">
        <w:rPr>
          <w:rFonts w:eastAsia="SimSun"/>
        </w:rPr>
        <w:object w:dxaOrig="8241" w:dyaOrig="3639" w14:anchorId="28F79B3D">
          <v:shape id="_x0000_i1045" type="#_x0000_t75" style="width:360.7pt;height:182.05pt" o:ole="">
            <v:imagedata r:id="rId19" o:title=""/>
            <o:lock v:ext="edit" aspectratio="f"/>
          </v:shape>
          <o:OLEObject Type="Embed" ProgID="EViews.Workfile.2" ShapeID="_x0000_i1045" DrawAspect="Content" ObjectID="_1770714592" r:id="rId20"/>
        </w:object>
      </w:r>
    </w:p>
    <w:p w14:paraId="13CBC9BE" w14:textId="62566503" w:rsidR="008F22FC" w:rsidRDefault="008F22FC" w:rsidP="008F22FC">
      <w:pPr>
        <w:pBdr>
          <w:top w:val="nil"/>
          <w:left w:val="nil"/>
          <w:bottom w:val="nil"/>
          <w:right w:val="nil"/>
          <w:between w:val="nil"/>
        </w:pBdr>
        <w:spacing w:before="120" w:after="40" w:line="228" w:lineRule="auto"/>
        <w:ind w:right="566"/>
        <w:jc w:val="center"/>
        <w:rPr>
          <w:noProof/>
          <w:color w:val="000000"/>
        </w:rPr>
      </w:pPr>
      <w:r w:rsidRPr="008F22FC">
        <w:rPr>
          <w:b/>
          <w:bCs/>
          <w:noProof/>
          <w:color w:val="000000"/>
        </w:rPr>
        <w:t>Gambar 1</w:t>
      </w:r>
      <w:r>
        <w:rPr>
          <w:b/>
          <w:bCs/>
          <w:noProof/>
          <w:color w:val="000000"/>
        </w:rPr>
        <w:t>.</w:t>
      </w:r>
      <w:r w:rsidRPr="008F22FC">
        <w:rPr>
          <w:noProof/>
          <w:color w:val="000000"/>
        </w:rPr>
        <w:t xml:space="preserve"> Hasil Uji Normalitas</w:t>
      </w:r>
    </w:p>
    <w:p w14:paraId="6FBB8622" w14:textId="347FED39" w:rsidR="00EC6187" w:rsidRPr="008F22FC" w:rsidRDefault="008F22FC" w:rsidP="008F22FC">
      <w:pPr>
        <w:pBdr>
          <w:top w:val="nil"/>
          <w:left w:val="nil"/>
          <w:bottom w:val="nil"/>
          <w:right w:val="nil"/>
          <w:between w:val="nil"/>
        </w:pBdr>
        <w:spacing w:after="120" w:line="228" w:lineRule="auto"/>
        <w:ind w:right="566"/>
        <w:jc w:val="center"/>
        <w:rPr>
          <w:noProof/>
          <w:color w:val="000000"/>
          <w:sz w:val="18"/>
          <w:szCs w:val="18"/>
        </w:rPr>
      </w:pPr>
      <w:r w:rsidRPr="008F22FC">
        <w:rPr>
          <w:noProof/>
          <w:color w:val="000000"/>
          <w:sz w:val="18"/>
          <w:szCs w:val="18"/>
        </w:rPr>
        <w:t>Sumber: Hasil Olah Data dengan EViews 10 diolah oleh penulis, 2023</w:t>
      </w:r>
    </w:p>
    <w:p w14:paraId="11329A06" w14:textId="69CDB6D1" w:rsidR="00430B8F" w:rsidRPr="00196F22" w:rsidRDefault="00430B8F" w:rsidP="008F22FC">
      <w:pPr>
        <w:pStyle w:val="ListParagraph"/>
        <w:numPr>
          <w:ilvl w:val="1"/>
          <w:numId w:val="4"/>
        </w:numPr>
        <w:pBdr>
          <w:top w:val="nil"/>
          <w:left w:val="nil"/>
          <w:bottom w:val="nil"/>
          <w:right w:val="nil"/>
          <w:between w:val="nil"/>
        </w:pBdr>
        <w:spacing w:before="160" w:after="80" w:line="228" w:lineRule="auto"/>
        <w:ind w:right="566"/>
        <w:jc w:val="both"/>
        <w:rPr>
          <w:b/>
          <w:bCs/>
          <w:noProof/>
          <w:color w:val="000000"/>
          <w:lang w:val="id-ID"/>
        </w:rPr>
      </w:pPr>
      <w:r w:rsidRPr="00196F22">
        <w:rPr>
          <w:b/>
          <w:bCs/>
          <w:noProof/>
          <w:color w:val="000000"/>
          <w:lang w:val="id-ID"/>
        </w:rPr>
        <w:t>Hasil</w:t>
      </w:r>
    </w:p>
    <w:p w14:paraId="0531F833" w14:textId="77777777" w:rsidR="008F22FC" w:rsidRPr="008F22FC" w:rsidRDefault="008F22FC" w:rsidP="008F22FC">
      <w:pPr>
        <w:pBdr>
          <w:top w:val="nil"/>
          <w:left w:val="nil"/>
          <w:bottom w:val="nil"/>
          <w:right w:val="nil"/>
          <w:between w:val="nil"/>
        </w:pBdr>
        <w:spacing w:after="40" w:line="228" w:lineRule="auto"/>
        <w:ind w:right="566" w:firstLine="284"/>
        <w:jc w:val="both"/>
        <w:rPr>
          <w:noProof/>
          <w:color w:val="000000"/>
          <w:lang w:val="id-ID"/>
        </w:rPr>
      </w:pPr>
      <w:r w:rsidRPr="008F22FC">
        <w:rPr>
          <w:noProof/>
          <w:color w:val="000000"/>
          <w:lang w:val="id-ID"/>
        </w:rPr>
        <w:t xml:space="preserve">Perempuan parlemen (PP) berpengaruh terhadap variabel Indeks Pemberdayaan Gender (IPG). Hasil penelitian memiliki nilai t-hitung sebesar 21.49713 dengan nilai signifikasi sebesar 0.0000 lebih kecil dari nilai alfa yaitu 0.05 sehingga 0.0000 &lt; 0.05, dan koefisien regresi mempunyai nilai positif sebesar 0.968206. Hasil ini menjelaskan jika terjadi kenaikan 1 persen pada variabel bebas perempuan parlemen (PP) maka terjadi kenaikan pada Indeks Pemberdayaan Gender (IPG) sebesar 0.968206 atau 96,82% sehingga variabel perempuan parlemen (PP) berpengaruh terhadap Indeks Pemberdayaan Gender (IPG). Perempuan yang terlibat di parlemen memiliki porsi dan kapasitas yang sama dengan lainnya, perempuan diberikan kesempatan dan tempat untuk berpendapat pada forum resmi. Kondisi keberadaan perempuan di parlemen mendukung kesetaraan gender dan meningkatkan indeks pemberdayaan gender.  </w:t>
      </w:r>
    </w:p>
    <w:p w14:paraId="690B5EEB" w14:textId="77777777" w:rsidR="008F22FC" w:rsidRPr="008F22FC" w:rsidRDefault="008F22FC" w:rsidP="008F22FC">
      <w:pPr>
        <w:pBdr>
          <w:top w:val="nil"/>
          <w:left w:val="nil"/>
          <w:bottom w:val="nil"/>
          <w:right w:val="nil"/>
          <w:between w:val="nil"/>
        </w:pBdr>
        <w:spacing w:after="40" w:line="228" w:lineRule="auto"/>
        <w:ind w:right="566" w:firstLine="284"/>
        <w:jc w:val="both"/>
        <w:rPr>
          <w:noProof/>
          <w:color w:val="000000"/>
          <w:lang w:val="id-ID"/>
        </w:rPr>
      </w:pPr>
      <w:r w:rsidRPr="008F22FC">
        <w:rPr>
          <w:noProof/>
          <w:color w:val="000000"/>
          <w:lang w:val="id-ID"/>
        </w:rPr>
        <w:t xml:space="preserve">Perempuan tenaga profesional (PTP) berpengaruh terhadap variabel Indeks Pemberdayaan Gender (IPG). Hasil penelitian memiliki nilai t-hitung sebesar 6.534393 dengan nilai signifikasi sebesar 0.0000 lebih kecil dari nilai alfa yaitu 0.05 sehingga 0.0000 &lt; 0.05, dan koefisien regresi mempunyai nilai positif sebesar 0.302785. Hasil ini menjelaskan jika terjadi kenaikan 1 persen pada variabel bebas perempuan tenaga professional (PTP) maka terjadi kenaikan pada Indeks Pemberdayaan Gender (IPG) sebesar 0.302785 atau 30,27% sehingga variabel perempuan tenaga profesional (PTP) berpengaruh terhadap Indeks Pemberdayaan Gender (IPG). Perempuan sebagai </w:t>
      </w:r>
      <w:r w:rsidRPr="008F22FC">
        <w:rPr>
          <w:noProof/>
          <w:color w:val="000000"/>
          <w:lang w:val="id-ID"/>
        </w:rPr>
        <w:lastRenderedPageBreak/>
        <w:t xml:space="preserve">tenaga profesional mengindikasikan bahwa potensi yang dimiliki oleh perempuan dapat diaplikasikan pada industri dan masyarakat untuk bidang ekonomi, sosial dan politik. Perempuan sebagai tenaga profesional akan mendukung pengarusutamaan gender dan mendukung kesetaraan gender untuk meningkatkan perekonomian.      </w:t>
      </w:r>
    </w:p>
    <w:p w14:paraId="13EB5635" w14:textId="74454585" w:rsidR="00430B8F" w:rsidRPr="00196F22" w:rsidRDefault="008F22FC" w:rsidP="008F22FC">
      <w:pPr>
        <w:pBdr>
          <w:top w:val="nil"/>
          <w:left w:val="nil"/>
          <w:bottom w:val="nil"/>
          <w:right w:val="nil"/>
          <w:between w:val="nil"/>
        </w:pBdr>
        <w:spacing w:after="40" w:line="228" w:lineRule="auto"/>
        <w:ind w:right="566" w:firstLine="284"/>
        <w:jc w:val="both"/>
        <w:rPr>
          <w:noProof/>
          <w:color w:val="000000"/>
          <w:lang w:val="id-ID"/>
        </w:rPr>
      </w:pPr>
      <w:r w:rsidRPr="008F22FC">
        <w:rPr>
          <w:noProof/>
          <w:color w:val="000000"/>
          <w:lang w:val="id-ID"/>
        </w:rPr>
        <w:t>Pendapatan perempuan (PENDP) berpengaruh terhadap variabel Indeks Pemberdayaan Gender (IPG). Hasil penelitian memiliki nilai t-hitung sebesar 3.613928 dengan nilai signifikasi sebesar 0.0013 lebih kecil dari nilai alfa yaitu 0.05 sehingga 0.0013 &lt; 0.05, dan koefisien regresi mempunyai nilai positif sebesar 1.008017. Jika terjadi kenaikan 1 persen pada variabel bebas pendapatan perempuan (PP) maka terjadi kenaikan pada Indeks Pemberdayaan Gender (IPG) sebesar 1.008017 atau 100% sehingga variabel pendapatan perempuan (PENDP) berpengaruh terhadap Indeks Pemberdayaan Gender (IPG). Pendapatan perempuan merupakan pendapatan yang diterima oleh perempuan karena keterlibatan perempuan pada kegiatan di masyarakat sekitarnya. Kegiatan perempuan ini meliputi kegiatan sosial, ekonomi dan politik tentunya kegiatan ini mendukung peran dan posisi perempuan tetap eksis di lingkungannya sehingga berdampak pada peningkatan pendapatan perempuan yang setara dengan penghasilan yang diterima oleh perempuan. Pendapatan perempuan ini memberikan pandangan bahwa perempuan mampu mendukung kesetaraan gender tanpa meninggalkan hak dan kewajiban perempuan di keluarga dan masyarakat.</w:t>
      </w:r>
    </w:p>
    <w:p w14:paraId="7E04E40A" w14:textId="48E79047" w:rsidR="00112E26" w:rsidRPr="00196F22" w:rsidRDefault="006C483E" w:rsidP="008F22FC">
      <w:pPr>
        <w:pStyle w:val="Heading2"/>
        <w:spacing w:before="160" w:after="80"/>
        <w:rPr>
          <w:noProof/>
          <w:lang w:val="id-ID"/>
        </w:rPr>
      </w:pPr>
      <w:r w:rsidRPr="00196F22">
        <w:rPr>
          <w:noProof/>
          <w:lang w:val="id-ID"/>
        </w:rPr>
        <w:t xml:space="preserve">Penutup </w:t>
      </w:r>
    </w:p>
    <w:p w14:paraId="3D5F8DFB" w14:textId="77777777" w:rsidR="00112E26" w:rsidRPr="00196F22" w:rsidRDefault="006C483E" w:rsidP="007573CB">
      <w:pPr>
        <w:pStyle w:val="Heading5"/>
        <w:numPr>
          <w:ilvl w:val="1"/>
          <w:numId w:val="6"/>
        </w:numPr>
        <w:spacing w:before="120" w:after="40"/>
        <w:ind w:left="426" w:right="566" w:hanging="426"/>
        <w:jc w:val="left"/>
        <w:rPr>
          <w:rFonts w:ascii="Times New Roman" w:hAnsi="Times New Roman"/>
          <w:noProof/>
          <w:lang w:val="id-ID"/>
        </w:rPr>
      </w:pPr>
      <w:r w:rsidRPr="00196F22">
        <w:rPr>
          <w:rFonts w:ascii="Times New Roman" w:hAnsi="Times New Roman"/>
          <w:noProof/>
          <w:lang w:val="id-ID"/>
        </w:rPr>
        <w:t>Kesimpulan</w:t>
      </w:r>
    </w:p>
    <w:p w14:paraId="6A1F25F3" w14:textId="77777777" w:rsidR="008F22FC" w:rsidRPr="008F22FC" w:rsidRDefault="008F22FC" w:rsidP="008F22FC">
      <w:pPr>
        <w:spacing w:after="40"/>
        <w:ind w:right="566" w:firstLine="284"/>
        <w:jc w:val="both"/>
        <w:rPr>
          <w:noProof/>
          <w:lang w:val="id-ID"/>
        </w:rPr>
      </w:pPr>
      <w:r w:rsidRPr="008F22FC">
        <w:rPr>
          <w:noProof/>
          <w:lang w:val="id-ID"/>
        </w:rPr>
        <w:t>Berdasarkan hasil perhitungan dan analisis yang dilakukan, penelitian ini menyimpulkan beberapa hal:</w:t>
      </w:r>
    </w:p>
    <w:p w14:paraId="2390B964" w14:textId="77777777" w:rsidR="008F22FC" w:rsidRDefault="008F22FC" w:rsidP="008F22FC">
      <w:pPr>
        <w:pStyle w:val="ListParagraph"/>
        <w:numPr>
          <w:ilvl w:val="0"/>
          <w:numId w:val="16"/>
        </w:numPr>
        <w:spacing w:after="40"/>
        <w:ind w:right="566"/>
        <w:jc w:val="both"/>
        <w:rPr>
          <w:noProof/>
          <w:lang w:val="id-ID"/>
        </w:rPr>
      </w:pPr>
      <w:r w:rsidRPr="008F22FC">
        <w:rPr>
          <w:noProof/>
          <w:lang w:val="id-ID"/>
        </w:rPr>
        <w:t>Variabel bebas perempuan parlemen (PP) berpengaruh terhadap Indeks Pemberdayaan Gender (IPG) di Kalimantan Utara tahun 2017 sampai 2022.</w:t>
      </w:r>
    </w:p>
    <w:p w14:paraId="7289BA5C" w14:textId="77777777" w:rsidR="008F22FC" w:rsidRDefault="008F22FC" w:rsidP="008F22FC">
      <w:pPr>
        <w:pStyle w:val="ListParagraph"/>
        <w:numPr>
          <w:ilvl w:val="0"/>
          <w:numId w:val="16"/>
        </w:numPr>
        <w:spacing w:after="40"/>
        <w:ind w:right="566"/>
        <w:jc w:val="both"/>
        <w:rPr>
          <w:noProof/>
          <w:lang w:val="id-ID"/>
        </w:rPr>
      </w:pPr>
      <w:r w:rsidRPr="008F22FC">
        <w:rPr>
          <w:noProof/>
          <w:lang w:val="id-ID"/>
        </w:rPr>
        <w:t>Variabel bebas perempuan tenaga profesional (PTP) berpengaruh terhadap Indeks Pemberdayaan Gender (IPG) di Kalimantan Utara tahun 2017 sampai 2022.</w:t>
      </w:r>
    </w:p>
    <w:p w14:paraId="15D69DF8" w14:textId="3572072B" w:rsidR="00112E26" w:rsidRPr="008F22FC" w:rsidRDefault="008F22FC" w:rsidP="008F22FC">
      <w:pPr>
        <w:pStyle w:val="ListParagraph"/>
        <w:numPr>
          <w:ilvl w:val="0"/>
          <w:numId w:val="16"/>
        </w:numPr>
        <w:spacing w:after="40"/>
        <w:ind w:right="566"/>
        <w:jc w:val="both"/>
        <w:rPr>
          <w:noProof/>
          <w:lang w:val="id-ID"/>
        </w:rPr>
      </w:pPr>
      <w:r w:rsidRPr="008F22FC">
        <w:rPr>
          <w:noProof/>
          <w:lang w:val="id-ID"/>
        </w:rPr>
        <w:t>Variabel bebas pendapatan perempuan (PENDP) berpengaruh terhadap Indeks Pemberdayaan Gender (IPG) di Kalimantan Utara tahun 2017 sampai 2022.</w:t>
      </w:r>
    </w:p>
    <w:p w14:paraId="6576E704" w14:textId="77777777" w:rsidR="00112E26" w:rsidRPr="00196F22" w:rsidRDefault="006C483E" w:rsidP="00430B8F">
      <w:pPr>
        <w:pStyle w:val="Heading5"/>
        <w:numPr>
          <w:ilvl w:val="1"/>
          <w:numId w:val="6"/>
        </w:numPr>
        <w:spacing w:before="120" w:after="40"/>
        <w:ind w:left="426" w:right="566" w:hanging="426"/>
        <w:jc w:val="left"/>
        <w:rPr>
          <w:rFonts w:ascii="Times New Roman" w:hAnsi="Times New Roman"/>
          <w:noProof/>
          <w:lang w:val="id-ID"/>
        </w:rPr>
      </w:pPr>
      <w:r w:rsidRPr="00196F22">
        <w:rPr>
          <w:rFonts w:ascii="Times New Roman" w:hAnsi="Times New Roman"/>
          <w:noProof/>
          <w:lang w:val="id-ID"/>
        </w:rPr>
        <w:t>Keterbatasan Penel</w:t>
      </w:r>
      <w:bookmarkStart w:id="2" w:name="_GoBack"/>
      <w:bookmarkEnd w:id="2"/>
      <w:r w:rsidRPr="00196F22">
        <w:rPr>
          <w:rFonts w:ascii="Times New Roman" w:hAnsi="Times New Roman"/>
          <w:noProof/>
          <w:lang w:val="id-ID"/>
        </w:rPr>
        <w:t>itian</w:t>
      </w:r>
    </w:p>
    <w:p w14:paraId="1D897FF0" w14:textId="1834E1D1" w:rsidR="00112E26" w:rsidRPr="00196F22" w:rsidRDefault="008F22FC" w:rsidP="00430B8F">
      <w:pPr>
        <w:pBdr>
          <w:top w:val="nil"/>
          <w:left w:val="nil"/>
          <w:bottom w:val="nil"/>
          <w:right w:val="nil"/>
          <w:between w:val="nil"/>
        </w:pBdr>
        <w:tabs>
          <w:tab w:val="left" w:pos="288"/>
        </w:tabs>
        <w:spacing w:after="40" w:line="228" w:lineRule="auto"/>
        <w:ind w:right="566" w:firstLine="288"/>
        <w:jc w:val="both"/>
        <w:rPr>
          <w:noProof/>
          <w:color w:val="000000"/>
          <w:lang w:val="id-ID"/>
        </w:rPr>
      </w:pPr>
      <w:r w:rsidRPr="008F22FC">
        <w:rPr>
          <w:noProof/>
          <w:color w:val="000000"/>
          <w:lang w:val="id-ID"/>
        </w:rPr>
        <w:t>Penelitian ini menganalisis dari sisi pemberdayaan gender dengan variabel ekonomi dan politik, dengan rentang waktu penelitian hanya 5 tahun yaitu 2017 sampai dengan 2022. Peneliti selanjutnya diharapkan meneliti dengan rentang waktu lebih panjang dari 5 tahun agar terlihat beda atau gap yang lebih jelas sepanjang tahun penelitian. Peneliti selanjutnya diharapkan menganalisis pemberdayaan gender dengan variabel bebas yang lebih luas dalam artian tidak hanya menggunakan variabel ekonomi dan politik tetapi juga melibatkan variabel dari sisi penduduk, perekonomian, sosial dan budaya.</w:t>
      </w:r>
    </w:p>
    <w:p w14:paraId="3EFDDADA" w14:textId="77777777" w:rsidR="00112E26" w:rsidRPr="00196F22" w:rsidRDefault="006C483E">
      <w:pPr>
        <w:pStyle w:val="Heading5"/>
        <w:ind w:right="566"/>
        <w:rPr>
          <w:rFonts w:ascii="Times New Roman" w:hAnsi="Times New Roman"/>
          <w:noProof/>
          <w:sz w:val="24"/>
          <w:szCs w:val="24"/>
          <w:lang w:val="id-ID"/>
        </w:rPr>
      </w:pPr>
      <w:r w:rsidRPr="00196F22">
        <w:rPr>
          <w:rFonts w:ascii="Times New Roman" w:hAnsi="Times New Roman"/>
          <w:noProof/>
          <w:sz w:val="24"/>
          <w:szCs w:val="24"/>
          <w:lang w:val="id-ID"/>
        </w:rPr>
        <w:t>Daftar Pustaka</w:t>
      </w:r>
    </w:p>
    <w:p w14:paraId="0958FDD8"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Alfirdaus, L. K. (2019). ‘MENAJAMKAN PERSPEKTIF GENDER, MEMBERDAYAKAN </w:t>
      </w:r>
    </w:p>
    <w:p w14:paraId="360EF626"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PEREMPUAN DAN MENCAPAI SDG’s (SUSTAINABLE DEVELOPMENT GOALS)’. Egalita. 13(1).  pp. 24–40. doi: 10.18860/egalita.v13i1.8076.  </w:t>
      </w:r>
    </w:p>
    <w:p w14:paraId="7705EFDC"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Anita, Rahmawaty. (2015). Harmoni Dalam Keluarga Perempuan Karir: Upaya Mewujudkan </w:t>
      </w:r>
    </w:p>
    <w:p w14:paraId="39CFC5E1" w14:textId="77777777" w:rsidR="008F22FC" w:rsidRPr="008F22FC" w:rsidRDefault="008F22FC" w:rsidP="008F22FC">
      <w:pPr>
        <w:spacing w:after="40"/>
        <w:ind w:left="567" w:right="566" w:hanging="567"/>
        <w:jc w:val="both"/>
        <w:rPr>
          <w:bCs/>
          <w:noProof/>
          <w:lang w:val="id-ID"/>
        </w:rPr>
      </w:pPr>
      <w:r w:rsidRPr="008F22FC">
        <w:rPr>
          <w:bCs/>
          <w:noProof/>
          <w:lang w:val="id-ID"/>
        </w:rPr>
        <w:t>Kesetaraan dan Keadilan Gender dalam Keluarga. PALASTREN. Vol. 8, No. 1, Juni 2015. Pascasarjana STAIN Kudus, Jawa Tengah, Indonesia</w:t>
      </w:r>
    </w:p>
    <w:p w14:paraId="72E7256C"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Azzahra, F. S. and Aushafina, A. (2018). ‘Gender Equality through Sustainable Development </w:t>
      </w:r>
    </w:p>
    <w:p w14:paraId="28939486" w14:textId="77777777" w:rsidR="008F22FC" w:rsidRPr="008F22FC" w:rsidRDefault="008F22FC" w:rsidP="008F22FC">
      <w:pPr>
        <w:spacing w:after="40"/>
        <w:ind w:left="567" w:right="566" w:hanging="567"/>
        <w:jc w:val="both"/>
        <w:rPr>
          <w:bCs/>
          <w:noProof/>
          <w:lang w:val="id-ID"/>
        </w:rPr>
      </w:pPr>
      <w:r w:rsidRPr="008F22FC">
        <w:rPr>
          <w:bCs/>
          <w:noProof/>
          <w:lang w:val="id-ID"/>
        </w:rPr>
        <w:t>Goals: The Case of Timor Leste’. Global and Strategies. 12(2), pp. 81–90.</w:t>
      </w:r>
    </w:p>
    <w:p w14:paraId="40B5AEEC"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BPS Kalimantan Utara. (2021). https://kaltara.bps.go.id/.  </w:t>
      </w:r>
    </w:p>
    <w:p w14:paraId="15047033" w14:textId="77777777" w:rsidR="008F22FC" w:rsidRPr="008F22FC" w:rsidRDefault="008F22FC" w:rsidP="008F22FC">
      <w:pPr>
        <w:spacing w:after="40"/>
        <w:ind w:left="567" w:right="566" w:hanging="567"/>
        <w:jc w:val="both"/>
        <w:rPr>
          <w:bCs/>
          <w:noProof/>
          <w:lang w:val="id-ID"/>
        </w:rPr>
      </w:pPr>
      <w:r w:rsidRPr="008F22FC">
        <w:rPr>
          <w:bCs/>
          <w:noProof/>
          <w:lang w:val="id-ID"/>
        </w:rPr>
        <w:lastRenderedPageBreak/>
        <w:t>Carnegie, M. &amp; Singh-Peterson, L. (2019). ‘The International “Gender Agenda” in the Context of the South Pacific and Agricultural Livelihoods. In L. Singh-Peterson &amp; M. Carnegie (Eds.)’. Integrating Gender in Agricultural Development. Emerald Publishing Limited. pp. 33–35.</w:t>
      </w:r>
    </w:p>
    <w:p w14:paraId="66510D8C" w14:textId="77777777" w:rsidR="008F22FC" w:rsidRPr="008F22FC" w:rsidRDefault="008F22FC" w:rsidP="008F22FC">
      <w:pPr>
        <w:spacing w:after="40"/>
        <w:ind w:left="567" w:right="566" w:hanging="567"/>
        <w:jc w:val="both"/>
        <w:rPr>
          <w:bCs/>
          <w:noProof/>
          <w:lang w:val="id-ID"/>
        </w:rPr>
      </w:pPr>
      <w:r w:rsidRPr="008F22FC">
        <w:rPr>
          <w:bCs/>
          <w:noProof/>
          <w:lang w:val="id-ID"/>
        </w:rPr>
        <w:t>Hannan, A. (2018). Perempuan Madura Dan Pembangunan Daerah Berbasis Berkelanjutan (SDGs) Analisis SWOT Eksistensi Perempuan Madura Menuju Pembangunan Berbasis Berkelanjutan (SDGs).  Jurnal Kajian Islam Interdisipliner. 3(1), pp. 19–41.</w:t>
      </w:r>
    </w:p>
    <w:p w14:paraId="4E819677" w14:textId="77777777" w:rsidR="008F22FC" w:rsidRPr="008F22FC" w:rsidRDefault="008F22FC" w:rsidP="008F22FC">
      <w:pPr>
        <w:spacing w:after="40"/>
        <w:ind w:left="567" w:right="566" w:hanging="567"/>
        <w:jc w:val="both"/>
        <w:rPr>
          <w:bCs/>
          <w:noProof/>
          <w:lang w:val="id-ID"/>
        </w:rPr>
      </w:pPr>
      <w:r w:rsidRPr="008F22FC">
        <w:rPr>
          <w:bCs/>
          <w:noProof/>
          <w:lang w:val="id-ID"/>
        </w:rPr>
        <w:t>Haspels, N. and Suriyasarn, B. (2005). Meningkatkan Kesetaraan Gender dalam Aksi Penanggulangan Pekerja Anak serta Perdagangan Perempuan dan Anak: Panduan Praktis bagi Organisasi. ILO IPEC. ILO International Programme on the Elimination of Child Labour. International Labour Organisation &amp; Sub-regional Office for East Asia.</w:t>
      </w:r>
    </w:p>
    <w:p w14:paraId="5C762E91" w14:textId="77777777" w:rsidR="008F22FC" w:rsidRPr="008F22FC" w:rsidRDefault="008F22FC" w:rsidP="008F22FC">
      <w:pPr>
        <w:spacing w:after="40"/>
        <w:ind w:left="567" w:right="566" w:hanging="567"/>
        <w:jc w:val="both"/>
        <w:rPr>
          <w:bCs/>
          <w:noProof/>
          <w:lang w:val="id-ID"/>
        </w:rPr>
      </w:pPr>
      <w:r w:rsidRPr="008F22FC">
        <w:rPr>
          <w:bCs/>
          <w:noProof/>
          <w:lang w:val="id-ID"/>
        </w:rPr>
        <w:t>Makinde, O.A, et al. (2017). Rejection of the Gender and Equal Opportunities Bill in Nigeria: A Setback for Sustainable Development Goal. Gender in Management: An International Journal. 32(3). pp. 234–240.</w:t>
      </w:r>
    </w:p>
    <w:p w14:paraId="3CE55AA0" w14:textId="77777777" w:rsidR="008F22FC" w:rsidRPr="008F22FC" w:rsidRDefault="008F22FC" w:rsidP="008F22FC">
      <w:pPr>
        <w:spacing w:after="40"/>
        <w:ind w:left="567" w:right="566" w:hanging="567"/>
        <w:jc w:val="both"/>
        <w:rPr>
          <w:bCs/>
          <w:noProof/>
          <w:lang w:val="id-ID"/>
        </w:rPr>
      </w:pPr>
      <w:r w:rsidRPr="008F22FC">
        <w:rPr>
          <w:bCs/>
          <w:noProof/>
          <w:lang w:val="id-ID"/>
        </w:rPr>
        <w:t>Rahmi, Alendra Yusiyaka dan Ani Safitri. (2020). Pendidikan Keluarga Responsif Gender. Jurnal Obor Penmas Pendidikan Luar Sekolah. Vol. 3, No. 1, April 2020, hlm.232-242. Pendidikan Masyarakat, Universitas Ibn Khaldun.</w:t>
      </w:r>
    </w:p>
    <w:p w14:paraId="45D27FD2" w14:textId="77777777" w:rsidR="008F22FC" w:rsidRPr="008F22FC" w:rsidRDefault="008F22FC" w:rsidP="008F22FC">
      <w:pPr>
        <w:spacing w:after="40"/>
        <w:ind w:left="567" w:right="566" w:hanging="567"/>
        <w:jc w:val="both"/>
        <w:rPr>
          <w:bCs/>
          <w:noProof/>
          <w:lang w:val="id-ID"/>
        </w:rPr>
      </w:pPr>
      <w:r w:rsidRPr="008F22FC">
        <w:rPr>
          <w:bCs/>
          <w:noProof/>
          <w:lang w:val="id-ID"/>
        </w:rPr>
        <w:t xml:space="preserve">Sen, G. (2019). ‘Gender Equality and Women’s Empowerment: Feminist Mobilization for the SDGs’. Global Policy. 10(Supplement 1). pp. 28–38. doi:10.1111/1758-5899.12593. </w:t>
      </w:r>
    </w:p>
    <w:p w14:paraId="377E7102" w14:textId="77777777" w:rsidR="008F22FC" w:rsidRPr="008F22FC" w:rsidRDefault="008F22FC" w:rsidP="008F22FC">
      <w:pPr>
        <w:spacing w:after="40"/>
        <w:ind w:left="567" w:right="566" w:hanging="567"/>
        <w:jc w:val="both"/>
        <w:rPr>
          <w:bCs/>
          <w:noProof/>
          <w:lang w:val="id-ID"/>
        </w:rPr>
      </w:pPr>
      <w:r w:rsidRPr="008F22FC">
        <w:rPr>
          <w:bCs/>
          <w:noProof/>
          <w:lang w:val="id-ID"/>
        </w:rPr>
        <w:t>Setiati, F. et al. (2020) Analisis Indeks Pembangunan Gender di Provinsi Kalimantan Utara Tahun 2019. Universitas Gadjah Mada. doi:  10.13140/RG.2.2.18374.09284.</w:t>
      </w:r>
    </w:p>
    <w:p w14:paraId="08C22BC7" w14:textId="77777777" w:rsidR="008F22FC" w:rsidRPr="008F22FC" w:rsidRDefault="008F22FC" w:rsidP="008F22FC">
      <w:pPr>
        <w:spacing w:after="40"/>
        <w:ind w:left="567" w:right="566" w:hanging="567"/>
        <w:jc w:val="both"/>
        <w:rPr>
          <w:bCs/>
          <w:noProof/>
          <w:lang w:val="id-ID"/>
        </w:rPr>
      </w:pPr>
      <w:r w:rsidRPr="008F22FC">
        <w:rPr>
          <w:bCs/>
          <w:noProof/>
          <w:lang w:val="id-ID"/>
        </w:rPr>
        <w:t>Sulistyowati, Yani. (2020). Kesetaraan Gender Dalam Lingkup Pendidikan dan Tata Sosial. Ijougs: Indonesian Journal of Gender Studies. Volume 1 No. 2 Tahun 2020. IAIN Ponorogo.</w:t>
      </w:r>
    </w:p>
    <w:p w14:paraId="4B3632EC" w14:textId="1C1620CD" w:rsidR="00112E26" w:rsidRDefault="008F22FC" w:rsidP="008F22FC">
      <w:pPr>
        <w:spacing w:after="40"/>
        <w:ind w:left="567" w:right="566" w:hanging="567"/>
        <w:jc w:val="both"/>
      </w:pPr>
      <w:r w:rsidRPr="008F22FC">
        <w:rPr>
          <w:bCs/>
          <w:noProof/>
          <w:lang w:val="id-ID"/>
        </w:rPr>
        <w:t>Women’s Support Project (Indonesia) &amp; C. I. D. A. (2001). Analisis Gender Dalam Pembangunan Hukum: Aplikasi Gender Analysis Pathway (GAP) (Ed. 1). Badan Perencanaan Pembangunan Nasional (BAPPENAS) bekerjasama dengan Women’s Support Project II-CIDA. Indonesia.</w:t>
      </w:r>
      <w:r w:rsidR="00CE264D">
        <w:rPr>
          <w:bCs/>
        </w:rPr>
        <w:t xml:space="preserve"> </w:t>
      </w:r>
      <w:r w:rsidR="006C483E">
        <w:t xml:space="preserve"> </w:t>
      </w:r>
    </w:p>
    <w:p w14:paraId="794C5907" w14:textId="77777777" w:rsidR="00112E26" w:rsidRDefault="00112E26">
      <w:pPr>
        <w:widowControl w:val="0"/>
        <w:spacing w:after="120" w:line="240" w:lineRule="auto"/>
        <w:ind w:left="480" w:hanging="480"/>
      </w:pPr>
    </w:p>
    <w:p w14:paraId="010064D2" w14:textId="77777777" w:rsidR="00112E26" w:rsidRDefault="00112E26">
      <w:pPr>
        <w:widowControl w:val="0"/>
        <w:spacing w:after="120" w:line="240" w:lineRule="auto"/>
        <w:ind w:left="480" w:hanging="480"/>
      </w:pPr>
    </w:p>
    <w:p w14:paraId="072888C3" w14:textId="77777777" w:rsidR="00112E26" w:rsidRDefault="00112E26">
      <w:pPr>
        <w:pBdr>
          <w:top w:val="nil"/>
          <w:left w:val="nil"/>
          <w:bottom w:val="nil"/>
          <w:right w:val="nil"/>
          <w:between w:val="nil"/>
        </w:pBdr>
        <w:tabs>
          <w:tab w:val="left" w:pos="288"/>
        </w:tabs>
        <w:spacing w:after="120" w:line="228" w:lineRule="auto"/>
        <w:ind w:firstLine="288"/>
        <w:jc w:val="both"/>
        <w:rPr>
          <w:color w:val="000000"/>
        </w:rPr>
      </w:pPr>
    </w:p>
    <w:p w14:paraId="3913445C" w14:textId="77777777" w:rsidR="00112E26" w:rsidRDefault="00112E26">
      <w:pPr>
        <w:pBdr>
          <w:top w:val="nil"/>
          <w:left w:val="nil"/>
          <w:bottom w:val="nil"/>
          <w:right w:val="nil"/>
          <w:between w:val="nil"/>
        </w:pBdr>
        <w:tabs>
          <w:tab w:val="left" w:pos="288"/>
        </w:tabs>
        <w:spacing w:after="120" w:line="228" w:lineRule="auto"/>
        <w:ind w:firstLine="288"/>
        <w:jc w:val="both"/>
        <w:rPr>
          <w:color w:val="000000"/>
        </w:rPr>
      </w:pPr>
    </w:p>
    <w:p w14:paraId="33324026" w14:textId="77777777" w:rsidR="00112E26" w:rsidRDefault="00112E26">
      <w:pPr>
        <w:pBdr>
          <w:top w:val="nil"/>
          <w:left w:val="nil"/>
          <w:bottom w:val="nil"/>
          <w:right w:val="nil"/>
          <w:between w:val="nil"/>
        </w:pBdr>
        <w:tabs>
          <w:tab w:val="left" w:pos="288"/>
        </w:tabs>
        <w:spacing w:after="120" w:line="228" w:lineRule="auto"/>
        <w:ind w:firstLine="288"/>
        <w:jc w:val="both"/>
        <w:rPr>
          <w:color w:val="000000"/>
        </w:rPr>
      </w:pPr>
    </w:p>
    <w:p w14:paraId="29D3AEF3" w14:textId="77777777" w:rsidR="00112E26" w:rsidRDefault="006C483E">
      <w:pPr>
        <w:tabs>
          <w:tab w:val="left" w:pos="4850"/>
        </w:tabs>
      </w:pPr>
      <w:r>
        <w:tab/>
      </w:r>
    </w:p>
    <w:sectPr w:rsidR="00112E26">
      <w:headerReference w:type="even" r:id="rId21"/>
      <w:headerReference w:type="default" r:id="rId22"/>
      <w:footerReference w:type="even" r:id="rId23"/>
      <w:footerReference w:type="default" r:id="rId24"/>
      <w:headerReference w:type="first" r:id="rId25"/>
      <w:footerReference w:type="first" r:id="rId26"/>
      <w:pgSz w:w="11907" w:h="16840"/>
      <w:pgMar w:top="2269" w:right="1134"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C9C6" w14:textId="77777777" w:rsidR="007B0E81" w:rsidRDefault="007B0E81">
      <w:pPr>
        <w:spacing w:after="0" w:line="240" w:lineRule="auto"/>
      </w:pPr>
      <w:r>
        <w:separator/>
      </w:r>
    </w:p>
  </w:endnote>
  <w:endnote w:type="continuationSeparator" w:id="0">
    <w:p w14:paraId="64B19211" w14:textId="77777777" w:rsidR="007B0E81" w:rsidRDefault="007B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A000007F" w:usb1="00000410" w:usb2="00408000" w:usb3="00000000" w:csb0="00000193"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C4A8" w14:textId="77777777" w:rsidR="00112E26" w:rsidRDefault="006C483E">
    <w:pPr>
      <w:pBdr>
        <w:top w:val="nil"/>
        <w:left w:val="nil"/>
        <w:bottom w:val="nil"/>
        <w:right w:val="nil"/>
        <w:between w:val="nil"/>
      </w:pBdr>
      <w:tabs>
        <w:tab w:val="center" w:pos="4680"/>
        <w:tab w:val="right" w:pos="9360"/>
        <w:tab w:val="center" w:pos="4395"/>
      </w:tabs>
      <w:rPr>
        <w:color w:val="000000"/>
        <w:sz w:val="18"/>
        <w:szCs w:val="18"/>
      </w:rPr>
    </w:pPr>
    <w:r>
      <w:rPr>
        <w:color w:val="000000"/>
      </w:rPr>
      <w:tab/>
    </w:r>
    <w:r>
      <w:rPr>
        <w:i/>
        <w:color w:val="000000"/>
        <w:sz w:val="18"/>
        <w:szCs w:val="18"/>
      </w:rPr>
      <w:t>First Author et.al (Title of paper shortly….)</w:t>
    </w:r>
    <w:r>
      <w:rPr>
        <w:noProof/>
      </w:rPr>
      <mc:AlternateContent>
        <mc:Choice Requires="wps">
          <w:drawing>
            <wp:anchor distT="0" distB="0" distL="114300" distR="114300" simplePos="0" relativeHeight="251659264" behindDoc="0" locked="0" layoutInCell="1" hidden="0" allowOverlap="1" wp14:anchorId="508F3E7C" wp14:editId="225D0645">
              <wp:simplePos x="0" y="0"/>
              <wp:positionH relativeFrom="column">
                <wp:posOffset>-38099</wp:posOffset>
              </wp:positionH>
              <wp:positionV relativeFrom="paragraph">
                <wp:posOffset>-152399</wp:posOffset>
              </wp:positionV>
              <wp:extent cx="0" cy="34925"/>
              <wp:effectExtent l="0" t="0" r="0" b="0"/>
              <wp:wrapNone/>
              <wp:docPr id="18" name="Straight Arrow Connector 18"/>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349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-152399</wp:posOffset>
              </wp:positionV>
              <wp:extent cx="0" cy="34925"/>
              <wp:effectExtent b="0" l="0" r="0" t="0"/>
              <wp:wrapNone/>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349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F158" w14:textId="77777777" w:rsidR="00112E26" w:rsidRDefault="006C483E">
    <w:pPr>
      <w:pBdr>
        <w:top w:val="nil"/>
        <w:left w:val="nil"/>
        <w:bottom w:val="nil"/>
        <w:right w:val="nil"/>
        <w:between w:val="nil"/>
      </w:pBdr>
      <w:tabs>
        <w:tab w:val="center" w:pos="4680"/>
        <w:tab w:val="right" w:pos="9360"/>
        <w:tab w:val="center" w:pos="4395"/>
        <w:tab w:val="right" w:pos="8788"/>
      </w:tabs>
      <w:rPr>
        <w:color w:val="000000"/>
        <w:sz w:val="18"/>
        <w:szCs w:val="18"/>
      </w:rPr>
    </w:pPr>
    <w:r>
      <w:rPr>
        <w:i/>
        <w:noProof/>
        <w:color w:val="000000"/>
        <w:sz w:val="18"/>
        <w:szCs w:val="18"/>
      </w:rPr>
      <mc:AlternateContent>
        <mc:Choice Requires="wps">
          <w:drawing>
            <wp:inline distT="0" distB="0" distL="0" distR="0" wp14:anchorId="65C65C22" wp14:editId="05C960BE">
              <wp:extent cx="0" cy="34925"/>
              <wp:effectExtent l="0" t="0" r="0" b="0"/>
              <wp:docPr id="22" name="Straight Arrow Connector 22"/>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349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34925"/>
              <wp:effectExtent b="0" l="0" r="0" t="0"/>
              <wp:docPr id="2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34925"/>
                      </a:xfrm>
                      <a:prstGeom prst="rect"/>
                      <a:ln/>
                    </pic:spPr>
                  </pic:pic>
                </a:graphicData>
              </a:graphic>
            </wp:inline>
          </w:drawing>
        </mc:Fallback>
      </mc:AlternateContent>
    </w:r>
    <w:r>
      <w:rPr>
        <w:i/>
        <w:color w:val="000000"/>
        <w:sz w:val="16"/>
        <w:szCs w:val="16"/>
      </w:rPr>
      <w:tab/>
    </w:r>
    <w:r>
      <w:rPr>
        <w:i/>
        <w:color w:val="000000"/>
        <w:sz w:val="18"/>
        <w:szCs w:val="18"/>
      </w:rPr>
      <w:t>First Author et.al (Title of paper shortly)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8B20" w14:textId="77777777" w:rsidR="00112E26" w:rsidRDefault="006C483E">
    <w:pPr>
      <w:spacing w:line="360" w:lineRule="auto"/>
      <w:jc w:val="center"/>
      <w:rPr>
        <w:rFonts w:ascii="Calibri" w:eastAsia="Calibri" w:hAnsi="Calibri" w:cs="Calibri"/>
        <w:sz w:val="18"/>
        <w:szCs w:val="18"/>
      </w:rPr>
    </w:pPr>
    <w:r>
      <w:rPr>
        <w:i/>
        <w:noProof/>
        <w:sz w:val="18"/>
        <w:szCs w:val="18"/>
      </w:rPr>
      <mc:AlternateContent>
        <mc:Choice Requires="wps">
          <w:drawing>
            <wp:inline distT="0" distB="0" distL="0" distR="0" wp14:anchorId="23380174" wp14:editId="369C8666">
              <wp:extent cx="0" cy="34925"/>
              <wp:effectExtent l="0" t="0" r="0" b="0"/>
              <wp:docPr id="21" name="Straight Arrow Connector 21"/>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349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34925"/>
              <wp:effectExtent b="0" l="0" r="0" t="0"/>
              <wp:docPr id="2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34925"/>
                      </a:xfrm>
                      <a:prstGeom prst="rect"/>
                      <a:ln/>
                    </pic:spPr>
                  </pic:pic>
                </a:graphicData>
              </a:graphic>
            </wp:inline>
          </w:drawing>
        </mc:Fallback>
      </mc:AlternateContent>
    </w:r>
    <w:r>
      <w:rPr>
        <w:i/>
        <w:sz w:val="18"/>
        <w:szCs w:val="18"/>
      </w:rPr>
      <w:t>First Author et.al (Title of paper shortly….)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845F" w14:textId="77777777" w:rsidR="007B0E81" w:rsidRDefault="007B0E81">
      <w:pPr>
        <w:spacing w:after="0" w:line="240" w:lineRule="auto"/>
      </w:pPr>
      <w:r>
        <w:separator/>
      </w:r>
    </w:p>
  </w:footnote>
  <w:footnote w:type="continuationSeparator" w:id="0">
    <w:p w14:paraId="265DD129" w14:textId="77777777" w:rsidR="007B0E81" w:rsidRDefault="007B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9FF7" w14:textId="77777777" w:rsidR="00112E26" w:rsidRDefault="006C483E">
    <w:pPr>
      <w:pBdr>
        <w:top w:val="nil"/>
        <w:left w:val="nil"/>
        <w:bottom w:val="nil"/>
        <w:right w:val="nil"/>
        <w:between w:val="nil"/>
      </w:pBdr>
      <w:tabs>
        <w:tab w:val="center" w:pos="4111"/>
        <w:tab w:val="right" w:pos="8789"/>
        <w:tab w:val="center" w:pos="8080"/>
      </w:tabs>
      <w:spacing w:after="0" w:line="240" w:lineRule="auto"/>
      <w:ind w:right="566"/>
      <w:jc w:val="right"/>
      <w:rPr>
        <w:color w:val="0563C1"/>
        <w:sz w:val="18"/>
        <w:szCs w:val="18"/>
      </w:rPr>
    </w:pPr>
    <w:r>
      <w:rPr>
        <w:b/>
        <w:color w:val="000000"/>
      </w:rPr>
      <w:fldChar w:fldCharType="begin"/>
    </w:r>
    <w:r>
      <w:rPr>
        <w:b/>
        <w:color w:val="000000"/>
      </w:rPr>
      <w:instrText>PAGE</w:instrText>
    </w:r>
    <w:r>
      <w:rPr>
        <w:b/>
        <w:color w:val="000000"/>
      </w:rPr>
      <w:fldChar w:fldCharType="separate"/>
    </w:r>
    <w:r w:rsidR="009368E4">
      <w:rPr>
        <w:b/>
        <w:noProof/>
        <w:color w:val="000000"/>
      </w:rPr>
      <w:t>2</w:t>
    </w:r>
    <w:r>
      <w:rPr>
        <w:b/>
        <w:color w:val="000000"/>
      </w:rPr>
      <w:fldChar w:fldCharType="end"/>
    </w:r>
    <w:r>
      <w:rPr>
        <w:color w:val="000000"/>
        <w:sz w:val="18"/>
        <w:szCs w:val="18"/>
      </w:rPr>
      <w:tab/>
      <w:t xml:space="preserve">p-ISSN </w:t>
    </w:r>
    <w:hyperlink r:id="rId1">
      <w:r>
        <w:rPr>
          <w:color w:val="0563C1"/>
          <w:sz w:val="18"/>
          <w:szCs w:val="18"/>
        </w:rPr>
        <w:t>1693-1378</w:t>
      </w:r>
    </w:hyperlink>
  </w:p>
  <w:p w14:paraId="768D7987" w14:textId="77777777" w:rsidR="00112E26" w:rsidRDefault="006C483E">
    <w:pPr>
      <w:pBdr>
        <w:top w:val="nil"/>
        <w:left w:val="nil"/>
        <w:bottom w:val="nil"/>
        <w:right w:val="nil"/>
        <w:between w:val="nil"/>
      </w:pBdr>
      <w:tabs>
        <w:tab w:val="center" w:pos="4111"/>
        <w:tab w:val="right" w:pos="8789"/>
        <w:tab w:val="center" w:pos="8080"/>
      </w:tabs>
      <w:spacing w:after="0" w:line="240" w:lineRule="auto"/>
      <w:ind w:right="566"/>
      <w:jc w:val="right"/>
      <w:rPr>
        <w:color w:val="000000"/>
        <w:sz w:val="18"/>
        <w:szCs w:val="18"/>
      </w:rPr>
    </w:pPr>
    <w:r>
      <w:rPr>
        <w:color w:val="000000"/>
        <w:sz w:val="18"/>
        <w:szCs w:val="18"/>
      </w:rPr>
      <w:t xml:space="preserve">e-ISSN </w:t>
    </w:r>
    <w:hyperlink r:id="rId2">
      <w:r>
        <w:rPr>
          <w:color w:val="0563C1"/>
          <w:sz w:val="18"/>
          <w:szCs w:val="18"/>
        </w:rPr>
        <w:t>2598-9952</w:t>
      </w:r>
    </w:hyperlink>
  </w:p>
  <w:p w14:paraId="2C7C3617" w14:textId="77777777" w:rsidR="00112E26" w:rsidRDefault="00112E26">
    <w:pPr>
      <w:pBdr>
        <w:top w:val="nil"/>
        <w:left w:val="nil"/>
        <w:bottom w:val="nil"/>
        <w:right w:val="nil"/>
        <w:between w:val="nil"/>
      </w:pBdr>
      <w:tabs>
        <w:tab w:val="center" w:pos="4111"/>
        <w:tab w:val="right" w:pos="8789"/>
        <w:tab w:val="center" w:pos="4395"/>
      </w:tabs>
      <w:spacing w:after="0" w:line="240" w:lineRule="auto"/>
      <w:rPr>
        <w:color w:val="000000"/>
        <w:sz w:val="18"/>
        <w:szCs w:val="18"/>
      </w:rPr>
    </w:pPr>
  </w:p>
  <w:p w14:paraId="3433E88C" w14:textId="77777777" w:rsidR="00112E26" w:rsidRDefault="006C483E">
    <w:pPr>
      <w:pBdr>
        <w:top w:val="nil"/>
        <w:left w:val="nil"/>
        <w:bottom w:val="nil"/>
        <w:right w:val="nil"/>
        <w:between w:val="nil"/>
      </w:pBdr>
      <w:tabs>
        <w:tab w:val="center" w:pos="4111"/>
        <w:tab w:val="right" w:pos="8789"/>
        <w:tab w:val="center" w:pos="4395"/>
      </w:tabs>
      <w:spacing w:after="0" w:line="240" w:lineRule="auto"/>
      <w:jc w:val="center"/>
      <w:rPr>
        <w:color w:val="000000"/>
        <w:sz w:val="18"/>
        <w:szCs w:val="18"/>
      </w:rPr>
    </w:pPr>
    <w:r>
      <w:rPr>
        <w:color w:val="000000"/>
        <w:sz w:val="18"/>
        <w:szCs w:val="18"/>
      </w:rPr>
      <w:t xml:space="preserve">Equilibrium: </w:t>
    </w:r>
    <w:proofErr w:type="spellStart"/>
    <w:r>
      <w:rPr>
        <w:color w:val="000000"/>
        <w:sz w:val="18"/>
        <w:szCs w:val="18"/>
      </w:rPr>
      <w:t>Jurnal</w:t>
    </w:r>
    <w:proofErr w:type="spellEnd"/>
    <w:r>
      <w:rPr>
        <w:color w:val="000000"/>
        <w:sz w:val="18"/>
        <w:szCs w:val="18"/>
      </w:rPr>
      <w:t xml:space="preserve"> </w:t>
    </w:r>
    <w:proofErr w:type="spellStart"/>
    <w:r>
      <w:rPr>
        <w:color w:val="000000"/>
        <w:sz w:val="18"/>
        <w:szCs w:val="18"/>
      </w:rPr>
      <w:t>Ekonomi</w:t>
    </w:r>
    <w:proofErr w:type="spellEnd"/>
    <w:r>
      <w:rPr>
        <w:color w:val="000000"/>
        <w:sz w:val="18"/>
        <w:szCs w:val="18"/>
      </w:rPr>
      <w:t>-Manajemen-Akuntansi</w:t>
    </w:r>
  </w:p>
  <w:p w14:paraId="466D14AE" w14:textId="77777777" w:rsidR="00112E26" w:rsidRDefault="006C483E">
    <w:pPr>
      <w:pBdr>
        <w:top w:val="nil"/>
        <w:left w:val="nil"/>
        <w:bottom w:val="nil"/>
        <w:right w:val="nil"/>
        <w:between w:val="nil"/>
      </w:pBdr>
      <w:tabs>
        <w:tab w:val="center" w:pos="4111"/>
        <w:tab w:val="right" w:pos="8789"/>
        <w:tab w:val="center" w:pos="4395"/>
      </w:tabs>
      <w:spacing w:after="0" w:line="240" w:lineRule="auto"/>
      <w:jc w:val="center"/>
      <w:rPr>
        <w:i/>
        <w:color w:val="000000"/>
        <w:sz w:val="18"/>
        <w:szCs w:val="18"/>
      </w:rPr>
    </w:pPr>
    <w:r>
      <w:rPr>
        <w:i/>
        <w:color w:val="000000"/>
        <w:sz w:val="18"/>
        <w:szCs w:val="18"/>
      </w:rPr>
      <w:t>Vol. 1, No. 1, April 2024, pp. xx-xx</w:t>
    </w:r>
  </w:p>
  <w:p w14:paraId="61BF3E89" w14:textId="77777777" w:rsidR="00112E26" w:rsidRDefault="006C483E">
    <w:pPr>
      <w:pBdr>
        <w:top w:val="nil"/>
        <w:left w:val="nil"/>
        <w:bottom w:val="nil"/>
        <w:right w:val="nil"/>
        <w:between w:val="nil"/>
      </w:pBdr>
      <w:tabs>
        <w:tab w:val="center" w:pos="4111"/>
        <w:tab w:val="right" w:pos="8789"/>
        <w:tab w:val="center" w:pos="4395"/>
      </w:tabs>
      <w:spacing w:after="0" w:line="240" w:lineRule="auto"/>
      <w:rPr>
        <w:i/>
        <w:color w:val="000000"/>
        <w:sz w:val="18"/>
        <w:szCs w:val="18"/>
      </w:rPr>
    </w:pPr>
    <w:r>
      <w:rPr>
        <w:i/>
        <w:noProof/>
        <w:color w:val="000000"/>
        <w:sz w:val="18"/>
        <w:szCs w:val="18"/>
      </w:rPr>
      <mc:AlternateContent>
        <mc:Choice Requires="wps">
          <w:drawing>
            <wp:inline distT="0" distB="0" distL="0" distR="0" wp14:anchorId="4E77EEAC" wp14:editId="6A0C0E9B">
              <wp:extent cx="0" cy="34925"/>
              <wp:effectExtent l="0" t="0" r="0" b="0"/>
              <wp:docPr id="19" name="Straight Arrow Connector 19"/>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349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34925"/>
              <wp:effectExtent b="0" l="0" r="0" t="0"/>
              <wp:docPr id="19"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0" cy="34925"/>
                      </a:xfrm>
                      <a:prstGeom prst="rect"/>
                      <a:ln/>
                    </pic:spPr>
                  </pic:pic>
                </a:graphicData>
              </a:graphic>
            </wp:inline>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1D67" w14:textId="77777777" w:rsidR="00112E26" w:rsidRDefault="00112E26">
    <w:pPr>
      <w:pBdr>
        <w:top w:val="nil"/>
        <w:left w:val="nil"/>
        <w:bottom w:val="nil"/>
        <w:right w:val="nil"/>
        <w:between w:val="nil"/>
      </w:pBdr>
      <w:tabs>
        <w:tab w:val="center" w:pos="4111"/>
        <w:tab w:val="right" w:pos="8789"/>
        <w:tab w:val="center" w:pos="4395"/>
      </w:tabs>
      <w:spacing w:after="0" w:line="240" w:lineRule="auto"/>
      <w:rPr>
        <w:color w:val="000000"/>
        <w:sz w:val="18"/>
        <w:szCs w:val="18"/>
      </w:rPr>
    </w:pPr>
  </w:p>
  <w:p w14:paraId="789ABD5A" w14:textId="77777777" w:rsidR="00112E26" w:rsidRDefault="006C483E">
    <w:pPr>
      <w:pBdr>
        <w:top w:val="nil"/>
        <w:left w:val="nil"/>
        <w:bottom w:val="nil"/>
        <w:right w:val="nil"/>
        <w:between w:val="nil"/>
      </w:pBdr>
      <w:tabs>
        <w:tab w:val="center" w:pos="4111"/>
        <w:tab w:val="right" w:pos="8789"/>
        <w:tab w:val="center" w:pos="4395"/>
      </w:tabs>
      <w:spacing w:after="0" w:line="240" w:lineRule="auto"/>
      <w:rPr>
        <w:color w:val="0563C1"/>
        <w:sz w:val="18"/>
        <w:szCs w:val="18"/>
      </w:rPr>
    </w:pPr>
    <w:r>
      <w:rPr>
        <w:color w:val="000000"/>
        <w:sz w:val="18"/>
        <w:szCs w:val="18"/>
      </w:rPr>
      <w:t xml:space="preserve">p-ISSN </w:t>
    </w:r>
    <w:hyperlink r:id="rId1">
      <w:r>
        <w:rPr>
          <w:color w:val="0563C1"/>
          <w:sz w:val="18"/>
          <w:szCs w:val="18"/>
        </w:rPr>
        <w:t>1693-1378</w:t>
      </w:r>
    </w:hyperlink>
  </w:p>
  <w:p w14:paraId="635F0F3B" w14:textId="77777777" w:rsidR="00112E26" w:rsidRDefault="006C483E">
    <w:pPr>
      <w:pBdr>
        <w:top w:val="nil"/>
        <w:left w:val="nil"/>
        <w:bottom w:val="nil"/>
        <w:right w:val="nil"/>
        <w:between w:val="nil"/>
      </w:pBdr>
      <w:tabs>
        <w:tab w:val="center" w:pos="4111"/>
        <w:tab w:val="right" w:pos="8789"/>
        <w:tab w:val="center" w:pos="4395"/>
      </w:tabs>
      <w:spacing w:after="0" w:line="240" w:lineRule="auto"/>
      <w:rPr>
        <w:color w:val="000000"/>
        <w:sz w:val="18"/>
        <w:szCs w:val="18"/>
      </w:rPr>
    </w:pPr>
    <w:r>
      <w:rPr>
        <w:color w:val="000000"/>
        <w:sz w:val="18"/>
        <w:szCs w:val="18"/>
      </w:rPr>
      <w:t xml:space="preserve">p-ISSN </w:t>
    </w:r>
    <w:hyperlink r:id="rId2">
      <w:r>
        <w:rPr>
          <w:color w:val="0563C1"/>
          <w:sz w:val="18"/>
          <w:szCs w:val="18"/>
        </w:rPr>
        <w:t>2598-9952</w:t>
      </w:r>
    </w:hyperlink>
    <w:r>
      <w:rPr>
        <w:color w:val="000000"/>
        <w:sz w:val="18"/>
        <w:szCs w:val="18"/>
      </w:rPr>
      <w:tab/>
    </w:r>
  </w:p>
  <w:p w14:paraId="50D83176" w14:textId="70C98D1A" w:rsidR="00112E26" w:rsidRDefault="006C483E">
    <w:pPr>
      <w:pBdr>
        <w:top w:val="nil"/>
        <w:left w:val="nil"/>
        <w:bottom w:val="nil"/>
        <w:right w:val="nil"/>
        <w:between w:val="nil"/>
      </w:pBdr>
      <w:tabs>
        <w:tab w:val="center" w:pos="4111"/>
        <w:tab w:val="right" w:pos="8789"/>
      </w:tabs>
      <w:spacing w:after="0" w:line="240" w:lineRule="auto"/>
      <w:ind w:firstLine="2410"/>
      <w:rPr>
        <w:color w:val="000000"/>
        <w:sz w:val="18"/>
        <w:szCs w:val="18"/>
      </w:rPr>
    </w:pPr>
    <w:r>
      <w:rPr>
        <w:color w:val="000000"/>
        <w:sz w:val="18"/>
        <w:szCs w:val="18"/>
      </w:rPr>
      <w:t xml:space="preserve">Equilibrium: </w:t>
    </w:r>
    <w:proofErr w:type="spellStart"/>
    <w:r>
      <w:rPr>
        <w:color w:val="000000"/>
        <w:sz w:val="18"/>
        <w:szCs w:val="18"/>
      </w:rPr>
      <w:t>Jurnal</w:t>
    </w:r>
    <w:proofErr w:type="spellEnd"/>
    <w:r>
      <w:rPr>
        <w:color w:val="000000"/>
        <w:sz w:val="18"/>
        <w:szCs w:val="18"/>
      </w:rPr>
      <w:t xml:space="preserve"> </w:t>
    </w:r>
    <w:proofErr w:type="spellStart"/>
    <w:r>
      <w:rPr>
        <w:color w:val="000000"/>
        <w:sz w:val="18"/>
        <w:szCs w:val="18"/>
      </w:rPr>
      <w:t>Ekonomi</w:t>
    </w:r>
    <w:proofErr w:type="spellEnd"/>
    <w:r>
      <w:rPr>
        <w:color w:val="000000"/>
        <w:sz w:val="18"/>
        <w:szCs w:val="18"/>
      </w:rPr>
      <w:t>-Manajemen-Akuntansi</w:t>
    </w:r>
    <w:r>
      <w:rPr>
        <w:color w:val="000000"/>
        <w:sz w:val="18"/>
        <w:szCs w:val="18"/>
      </w:rPr>
      <w:tab/>
    </w:r>
    <w:r>
      <w:rPr>
        <w:b/>
        <w:color w:val="000000"/>
      </w:rPr>
      <w:fldChar w:fldCharType="begin"/>
    </w:r>
    <w:r>
      <w:rPr>
        <w:b/>
        <w:color w:val="000000"/>
      </w:rPr>
      <w:instrText>PAGE</w:instrText>
    </w:r>
    <w:r>
      <w:rPr>
        <w:b/>
        <w:color w:val="000000"/>
      </w:rPr>
      <w:fldChar w:fldCharType="separate"/>
    </w:r>
    <w:r w:rsidR="009368E4">
      <w:rPr>
        <w:b/>
        <w:noProof/>
        <w:color w:val="000000"/>
      </w:rPr>
      <w:t>3</w:t>
    </w:r>
    <w:r>
      <w:rPr>
        <w:b/>
        <w:color w:val="000000"/>
      </w:rPr>
      <w:fldChar w:fldCharType="end"/>
    </w:r>
  </w:p>
  <w:p w14:paraId="10EE4C58" w14:textId="77777777" w:rsidR="00112E26" w:rsidRDefault="006C483E">
    <w:pPr>
      <w:pBdr>
        <w:top w:val="nil"/>
        <w:left w:val="nil"/>
        <w:bottom w:val="nil"/>
        <w:right w:val="nil"/>
        <w:between w:val="nil"/>
      </w:pBdr>
      <w:tabs>
        <w:tab w:val="center" w:pos="4111"/>
        <w:tab w:val="right" w:pos="8789"/>
      </w:tabs>
      <w:spacing w:after="0" w:line="240" w:lineRule="auto"/>
      <w:rPr>
        <w:i/>
        <w:color w:val="000000"/>
        <w:sz w:val="18"/>
        <w:szCs w:val="18"/>
      </w:rPr>
    </w:pPr>
    <w:r>
      <w:rPr>
        <w:color w:val="000000"/>
        <w:sz w:val="18"/>
        <w:szCs w:val="18"/>
      </w:rPr>
      <w:tab/>
      <w:t xml:space="preserve">          </w:t>
    </w:r>
    <w:r>
      <w:rPr>
        <w:i/>
        <w:color w:val="000000"/>
        <w:sz w:val="18"/>
        <w:szCs w:val="18"/>
      </w:rPr>
      <w:t>Vol. 1, No. 1, April 2024, pp. xx-xx</w:t>
    </w:r>
    <w:r>
      <w:rPr>
        <w:i/>
        <w:noProof/>
        <w:color w:val="000000"/>
        <w:sz w:val="18"/>
        <w:szCs w:val="18"/>
      </w:rPr>
      <mc:AlternateContent>
        <mc:Choice Requires="wps">
          <w:drawing>
            <wp:inline distT="0" distB="0" distL="0" distR="0" wp14:anchorId="6B992D24" wp14:editId="6E65C04D">
              <wp:extent cx="0" cy="34925"/>
              <wp:effectExtent l="0" t="0" r="0" b="0"/>
              <wp:docPr id="20" name="Straight Arrow Connector 20"/>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349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34925"/>
              <wp:effectExtent b="0" l="0" r="0" t="0"/>
              <wp:docPr id="20"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0" cy="34925"/>
                      </a:xfrm>
                      <a:prstGeom prst="rect"/>
                      <a:ln/>
                    </pic:spPr>
                  </pic:pic>
                </a:graphicData>
              </a:graphic>
            </wp:inline>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A39E" w14:textId="77777777" w:rsidR="00112E26" w:rsidRDefault="006C483E">
    <w:pPr>
      <w:pBdr>
        <w:top w:val="nil"/>
        <w:left w:val="nil"/>
        <w:bottom w:val="nil"/>
        <w:right w:val="nil"/>
        <w:between w:val="nil"/>
      </w:pBdr>
      <w:tabs>
        <w:tab w:val="center" w:pos="4111"/>
        <w:tab w:val="right" w:pos="8789"/>
        <w:tab w:val="center" w:pos="8222"/>
      </w:tabs>
      <w:spacing w:after="0" w:line="240" w:lineRule="auto"/>
      <w:ind w:firstLine="7371"/>
      <w:rPr>
        <w:color w:val="0563C1"/>
        <w:sz w:val="18"/>
        <w:szCs w:val="18"/>
      </w:rPr>
    </w:pPr>
    <w:r>
      <w:rPr>
        <w:color w:val="000000"/>
        <w:sz w:val="18"/>
        <w:szCs w:val="18"/>
      </w:rPr>
      <w:t xml:space="preserve">p-ISSN </w:t>
    </w:r>
    <w:hyperlink r:id="rId1">
      <w:r>
        <w:rPr>
          <w:color w:val="0563C1"/>
          <w:sz w:val="18"/>
          <w:szCs w:val="18"/>
        </w:rPr>
        <w:t>1693-1378</w:t>
      </w:r>
    </w:hyperlink>
  </w:p>
  <w:p w14:paraId="7AC8A0DD" w14:textId="77777777" w:rsidR="00112E26" w:rsidRDefault="006C483E">
    <w:pPr>
      <w:pBdr>
        <w:top w:val="nil"/>
        <w:left w:val="nil"/>
        <w:bottom w:val="nil"/>
        <w:right w:val="nil"/>
        <w:between w:val="nil"/>
      </w:pBdr>
      <w:tabs>
        <w:tab w:val="center" w:pos="4111"/>
        <w:tab w:val="right" w:pos="8789"/>
        <w:tab w:val="center" w:pos="8222"/>
      </w:tabs>
      <w:spacing w:after="0" w:line="240" w:lineRule="auto"/>
      <w:ind w:firstLine="7371"/>
      <w:rPr>
        <w:color w:val="000000"/>
        <w:sz w:val="18"/>
        <w:szCs w:val="18"/>
      </w:rPr>
    </w:pPr>
    <w:r>
      <w:rPr>
        <w:color w:val="000000"/>
        <w:sz w:val="18"/>
        <w:szCs w:val="18"/>
      </w:rPr>
      <w:t xml:space="preserve">e-ISSN </w:t>
    </w:r>
    <w:hyperlink r:id="rId2">
      <w:r>
        <w:rPr>
          <w:color w:val="0563C1"/>
          <w:sz w:val="18"/>
          <w:szCs w:val="18"/>
        </w:rPr>
        <w:t>2598-9952</w:t>
      </w:r>
    </w:hyperlink>
  </w:p>
  <w:p w14:paraId="7DD02E86" w14:textId="77777777" w:rsidR="00112E26" w:rsidRDefault="006C483E">
    <w:pPr>
      <w:pBdr>
        <w:top w:val="nil"/>
        <w:left w:val="nil"/>
        <w:bottom w:val="nil"/>
        <w:right w:val="nil"/>
        <w:between w:val="nil"/>
      </w:pBdr>
      <w:tabs>
        <w:tab w:val="center" w:pos="4111"/>
        <w:tab w:val="right" w:pos="8789"/>
      </w:tabs>
      <w:spacing w:after="0" w:line="240" w:lineRule="auto"/>
      <w:ind w:left="2694"/>
      <w:rPr>
        <w:color w:val="000000"/>
        <w:sz w:val="18"/>
        <w:szCs w:val="18"/>
      </w:rPr>
    </w:pPr>
    <w:r>
      <w:rPr>
        <w:color w:val="000000"/>
        <w:sz w:val="18"/>
        <w:szCs w:val="18"/>
      </w:rPr>
      <w:t>Vol. 1, No. 1, April 2024, pp. xx-xx</w:t>
    </w:r>
    <w:r>
      <w:rPr>
        <w:color w:val="000000"/>
        <w:sz w:val="18"/>
        <w:szCs w:val="18"/>
      </w:rPr>
      <w:tab/>
    </w:r>
    <w:r>
      <w:rPr>
        <w:b/>
        <w:color w:val="000000"/>
      </w:rPr>
      <w:fldChar w:fldCharType="begin"/>
    </w:r>
    <w:r>
      <w:rPr>
        <w:b/>
        <w:color w:val="000000"/>
      </w:rPr>
      <w:instrText>PAGE</w:instrText>
    </w:r>
    <w:r>
      <w:rPr>
        <w:b/>
        <w:color w:val="000000"/>
      </w:rPr>
      <w:fldChar w:fldCharType="separate"/>
    </w:r>
    <w:r w:rsidR="009368E4">
      <w:rPr>
        <w:b/>
        <w:noProof/>
        <w:color w:val="000000"/>
      </w:rPr>
      <w:t>1</w:t>
    </w:r>
    <w:r>
      <w:rPr>
        <w:b/>
        <w:color w:val="000000"/>
      </w:rPr>
      <w:fldChar w:fldCharType="end"/>
    </w:r>
    <w:r>
      <w:rPr>
        <w:noProof/>
      </w:rPr>
      <w:drawing>
        <wp:anchor distT="0" distB="0" distL="0" distR="0" simplePos="0" relativeHeight="251658240" behindDoc="1" locked="0" layoutInCell="1" hidden="0" allowOverlap="1" wp14:anchorId="19910B14" wp14:editId="6C62BEA0">
          <wp:simplePos x="0" y="0"/>
          <wp:positionH relativeFrom="column">
            <wp:posOffset>-335434</wp:posOffset>
          </wp:positionH>
          <wp:positionV relativeFrom="paragraph">
            <wp:posOffset>358797</wp:posOffset>
          </wp:positionV>
          <wp:extent cx="6610350" cy="1062652"/>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610350" cy="106265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1D1"/>
    <w:multiLevelType w:val="hybridMultilevel"/>
    <w:tmpl w:val="CFD01814"/>
    <w:lvl w:ilvl="0" w:tplc="D84454C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335774"/>
    <w:multiLevelType w:val="multilevel"/>
    <w:tmpl w:val="E27A02D4"/>
    <w:lvl w:ilvl="0">
      <w:start w:val="2"/>
      <w:numFmt w:val="decimal"/>
      <w:pStyle w:val="Heading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5007F"/>
    <w:multiLevelType w:val="multilevel"/>
    <w:tmpl w:val="342CF8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45CF3"/>
    <w:multiLevelType w:val="multilevel"/>
    <w:tmpl w:val="228CCC3C"/>
    <w:lvl w:ilvl="0">
      <w:start w:val="5"/>
      <w:numFmt w:val="decimal"/>
      <w:pStyle w:val="tablehea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385098"/>
    <w:multiLevelType w:val="multilevel"/>
    <w:tmpl w:val="3D5667AC"/>
    <w:lvl w:ilvl="0">
      <w:start w:val="4"/>
      <w:numFmt w:val="decimal"/>
      <w:pStyle w:val="Heading1"/>
      <w:lvlText w:val="%1."/>
      <w:lvlJc w:val="left"/>
      <w:pPr>
        <w:ind w:left="360" w:hanging="360"/>
      </w:pPr>
    </w:lvl>
    <w:lvl w:ilvl="1">
      <w:start w:val="1"/>
      <w:numFmt w:val="decimal"/>
      <w:lvlText w:val="%1.%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A16537"/>
    <w:multiLevelType w:val="hybridMultilevel"/>
    <w:tmpl w:val="ACDAD05C"/>
    <w:lvl w:ilvl="0" w:tplc="C5561C14">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2AA66CD7"/>
    <w:multiLevelType w:val="hybridMultilevel"/>
    <w:tmpl w:val="6122DAE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3A631ADE"/>
    <w:multiLevelType w:val="multilevel"/>
    <w:tmpl w:val="E980550C"/>
    <w:lvl w:ilvl="0">
      <w:start w:val="3"/>
      <w:numFmt w:val="decimal"/>
      <w:pStyle w:val="figurecaption"/>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343750C"/>
    <w:multiLevelType w:val="hybridMultilevel"/>
    <w:tmpl w:val="3906EC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629197B"/>
    <w:multiLevelType w:val="multilevel"/>
    <w:tmpl w:val="7EA054A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C8334F"/>
    <w:multiLevelType w:val="multilevel"/>
    <w:tmpl w:val="150A92C4"/>
    <w:lvl w:ilvl="0">
      <w:start w:val="1"/>
      <w:numFmt w:val="decimal"/>
      <w:pStyle w:val="tablefootnote"/>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712D82"/>
    <w:multiLevelType w:val="hybridMultilevel"/>
    <w:tmpl w:val="0930BB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ECA13FF"/>
    <w:multiLevelType w:val="multilevel"/>
    <w:tmpl w:val="C8CCB9E0"/>
    <w:lvl w:ilvl="0">
      <w:start w:val="1"/>
      <w:numFmt w:val="decimal"/>
      <w:pStyle w:val="bulletlist"/>
      <w:lvlText w:val="%1."/>
      <w:lvlJc w:val="left"/>
      <w:pPr>
        <w:ind w:left="360"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3" w15:restartNumberingAfterBreak="0">
    <w:nsid w:val="6F420247"/>
    <w:multiLevelType w:val="hybridMultilevel"/>
    <w:tmpl w:val="759C6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6D50F35"/>
    <w:multiLevelType w:val="hybridMultilevel"/>
    <w:tmpl w:val="99A4AC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4"/>
  </w:num>
  <w:num w:numId="5">
    <w:abstractNumId w:val="10"/>
  </w:num>
  <w:num w:numId="6">
    <w:abstractNumId w:val="3"/>
  </w:num>
  <w:num w:numId="7">
    <w:abstractNumId w:val="9"/>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14"/>
  </w:num>
  <w:num w:numId="13">
    <w:abstractNumId w:val="13"/>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26"/>
    <w:rsid w:val="00010B83"/>
    <w:rsid w:val="00112E26"/>
    <w:rsid w:val="00196F22"/>
    <w:rsid w:val="0023736F"/>
    <w:rsid w:val="00430B8F"/>
    <w:rsid w:val="00446ED0"/>
    <w:rsid w:val="00497BD7"/>
    <w:rsid w:val="005123DE"/>
    <w:rsid w:val="006267D8"/>
    <w:rsid w:val="006C483E"/>
    <w:rsid w:val="007573CB"/>
    <w:rsid w:val="007B0E81"/>
    <w:rsid w:val="00870CC5"/>
    <w:rsid w:val="008D1781"/>
    <w:rsid w:val="008F22FC"/>
    <w:rsid w:val="009368E4"/>
    <w:rsid w:val="00CE264D"/>
    <w:rsid w:val="00D25130"/>
    <w:rsid w:val="00EC61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6411"/>
  <w15:docId w15:val="{22AAB7B5-4A24-4963-808F-477BC6E7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keepLines/>
      <w:numPr>
        <w:numId w:val="4"/>
      </w:numPr>
      <w:tabs>
        <w:tab w:val="left" w:pos="216"/>
      </w:tabs>
      <w:spacing w:before="360" w:after="80" w:line="240" w:lineRule="auto"/>
      <w:outlineLvl w:val="0"/>
    </w:pPr>
    <w:rPr>
      <w:rFonts w:eastAsia="MS Mincho"/>
      <w:b/>
      <w:sz w:val="24"/>
      <w:szCs w:val="20"/>
      <w:lang w:eastAsia="zh-CN"/>
    </w:rPr>
  </w:style>
  <w:style w:type="paragraph" w:styleId="Heading2">
    <w:name w:val="heading 2"/>
    <w:basedOn w:val="Normal"/>
    <w:next w:val="Normal"/>
    <w:link w:val="Heading2Char"/>
    <w:uiPriority w:val="9"/>
    <w:unhideWhenUsed/>
    <w:qFormat/>
    <w:pPr>
      <w:keepNext/>
      <w:keepLines/>
      <w:numPr>
        <w:numId w:val="3"/>
      </w:numPr>
      <w:tabs>
        <w:tab w:val="left" w:pos="454"/>
      </w:tabs>
      <w:spacing w:before="120" w:after="60" w:line="240" w:lineRule="auto"/>
      <w:outlineLvl w:val="1"/>
    </w:pPr>
    <w:rPr>
      <w:rFonts w:eastAsia="MS Mincho"/>
      <w:b/>
      <w:iCs/>
      <w:szCs w:val="20"/>
      <w:lang w:eastAsia="zh-CN"/>
    </w:rPr>
  </w:style>
  <w:style w:type="paragraph" w:styleId="Heading3">
    <w:name w:val="heading 3"/>
    <w:basedOn w:val="Normal"/>
    <w:next w:val="Normal"/>
    <w:link w:val="Heading3Char"/>
    <w:uiPriority w:val="9"/>
    <w:unhideWhenUsed/>
    <w:qFormat/>
    <w:pPr>
      <w:numPr>
        <w:ilvl w:val="2"/>
        <w:numId w:val="4"/>
      </w:numPr>
      <w:tabs>
        <w:tab w:val="left" w:pos="540"/>
      </w:tabs>
      <w:spacing w:after="0" w:line="240" w:lineRule="exact"/>
      <w:ind w:firstLine="288"/>
      <w:jc w:val="both"/>
      <w:outlineLvl w:val="2"/>
    </w:pPr>
    <w:rPr>
      <w:rFonts w:eastAsia="MS Mincho"/>
      <w:i/>
      <w:iCs/>
      <w:sz w:val="20"/>
      <w:szCs w:val="20"/>
      <w:lang w:eastAsia="zh-CN"/>
    </w:rPr>
  </w:style>
  <w:style w:type="paragraph" w:styleId="Heading4">
    <w:name w:val="heading 4"/>
    <w:basedOn w:val="Normal"/>
    <w:next w:val="Normal"/>
    <w:link w:val="Heading4Char"/>
    <w:uiPriority w:val="9"/>
    <w:unhideWhenUsed/>
    <w:qFormat/>
    <w:pPr>
      <w:numPr>
        <w:ilvl w:val="3"/>
        <w:numId w:val="4"/>
      </w:numPr>
      <w:tabs>
        <w:tab w:val="left" w:pos="720"/>
        <w:tab w:val="left" w:pos="821"/>
      </w:tabs>
      <w:spacing w:before="40" w:after="40" w:line="240" w:lineRule="auto"/>
      <w:ind w:firstLine="504"/>
      <w:jc w:val="both"/>
      <w:outlineLvl w:val="3"/>
    </w:pPr>
    <w:rPr>
      <w:rFonts w:eastAsia="MS Mincho"/>
      <w:i/>
      <w:iCs/>
      <w:sz w:val="20"/>
      <w:szCs w:val="20"/>
      <w:lang w:eastAsia="zh-CN"/>
    </w:rPr>
  </w:style>
  <w:style w:type="paragraph" w:styleId="Heading5">
    <w:name w:val="heading 5"/>
    <w:basedOn w:val="Normal"/>
    <w:next w:val="Normal"/>
    <w:link w:val="Heading5Char"/>
    <w:uiPriority w:val="9"/>
    <w:unhideWhenUsed/>
    <w:qFormat/>
    <w:pPr>
      <w:tabs>
        <w:tab w:val="left" w:pos="360"/>
      </w:tabs>
      <w:spacing w:before="160" w:after="80" w:line="240" w:lineRule="auto"/>
      <w:jc w:val="center"/>
      <w:outlineLvl w:val="4"/>
    </w:pPr>
    <w:rPr>
      <w:rFonts w:ascii="Junicode" w:hAnsi="Junicode"/>
      <w:b/>
      <w:szCs w:val="20"/>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character" w:customStyle="1" w:styleId="Heading5Char">
    <w:name w:val="Heading 5 Char"/>
    <w:link w:val="Heading5"/>
    <w:uiPriority w:val="99"/>
    <w:rPr>
      <w:rFonts w:ascii="Junicode" w:eastAsia="Times New Roman" w:hAnsi="Junicode"/>
      <w:b/>
      <w:sz w:val="22"/>
      <w:lang w:val="en-US" w:eastAsia="zh-CN"/>
    </w:rPr>
  </w:style>
  <w:style w:type="character" w:customStyle="1" w:styleId="FooterChar">
    <w:name w:val="Footer Char"/>
    <w:link w:val="Footer"/>
    <w:uiPriority w:val="99"/>
    <w:rPr>
      <w:rFonts w:ascii="Times New Roman" w:hAnsi="Times New Roman"/>
      <w:sz w:val="22"/>
      <w:szCs w:val="22"/>
    </w:rPr>
  </w:style>
  <w:style w:type="character" w:customStyle="1" w:styleId="Heading2Char">
    <w:name w:val="Heading 2 Char"/>
    <w:link w:val="Heading2"/>
    <w:uiPriority w:val="99"/>
    <w:rPr>
      <w:rFonts w:ascii="Times New Roman" w:eastAsia="MS Mincho" w:hAnsi="Times New Roman"/>
      <w:b/>
      <w:iCs/>
      <w:sz w:val="22"/>
      <w:lang w:val="en-US" w:eastAsia="zh-CN"/>
    </w:rPr>
  </w:style>
  <w:style w:type="character" w:customStyle="1" w:styleId="Heading1Char">
    <w:name w:val="Heading 1 Char"/>
    <w:link w:val="Heading1"/>
    <w:uiPriority w:val="99"/>
    <w:rPr>
      <w:rFonts w:ascii="Times New Roman" w:eastAsia="MS Mincho" w:hAnsi="Times New Roman"/>
      <w:b/>
      <w:sz w:val="24"/>
      <w:lang w:val="en-US" w:eastAsia="zh-CN"/>
    </w:rPr>
  </w:style>
  <w:style w:type="character" w:customStyle="1" w:styleId="Heading3Char">
    <w:name w:val="Heading 3 Char"/>
    <w:link w:val="Heading3"/>
    <w:uiPriority w:val="99"/>
    <w:rPr>
      <w:rFonts w:ascii="Times New Roman" w:eastAsia="MS Mincho" w:hAnsi="Times New Roman" w:cs="Times New Roman"/>
      <w:i/>
      <w:iCs/>
      <w:sz w:val="20"/>
      <w:szCs w:val="20"/>
      <w:lang w:val="en-US" w:eastAsia="zh-CN"/>
    </w:rPr>
  </w:style>
  <w:style w:type="character" w:styleId="Hyperlink">
    <w:name w:val="Hyperlink"/>
    <w:uiPriority w:val="99"/>
    <w:unhideWhenUsed/>
    <w:rPr>
      <w:color w:val="0563C1"/>
      <w:u w:val="single"/>
    </w:rPr>
  </w:style>
  <w:style w:type="character" w:customStyle="1" w:styleId="Heading4Char">
    <w:name w:val="Heading 4 Char"/>
    <w:link w:val="Heading4"/>
    <w:uiPriority w:val="99"/>
    <w:rPr>
      <w:rFonts w:ascii="Times New Roman" w:eastAsia="MS Mincho" w:hAnsi="Times New Roman" w:cs="Times New Roman"/>
      <w:i/>
      <w:iCs/>
      <w:sz w:val="20"/>
      <w:szCs w:val="20"/>
      <w:lang w:val="en-US" w:eastAsia="zh-CN"/>
    </w:rPr>
  </w:style>
  <w:style w:type="character" w:customStyle="1" w:styleId="HeaderChar">
    <w:name w:val="Header Char"/>
    <w:link w:val="Header"/>
    <w:uiPriority w:val="99"/>
    <w:rPr>
      <w:rFonts w:ascii="Times New Roman" w:hAnsi="Times New Roman"/>
      <w:sz w:val="18"/>
      <w:szCs w:val="22"/>
    </w:rPr>
  </w:style>
  <w:style w:type="character" w:customStyle="1" w:styleId="BodyTextChar">
    <w:name w:val="Body Text Char"/>
    <w:link w:val="BodyText"/>
    <w:uiPriority w:val="99"/>
    <w:rPr>
      <w:rFonts w:ascii="Times New Roman" w:eastAsia="MS Mincho" w:hAnsi="Times New Roman"/>
      <w:spacing w:val="-1"/>
      <w:sz w:val="22"/>
    </w:rPr>
  </w:style>
  <w:style w:type="paragraph" w:customStyle="1" w:styleId="copyright">
    <w:name w:val="copyright"/>
    <w:basedOn w:val="AbstractText"/>
    <w:qFormat/>
    <w:pPr>
      <w:framePr w:hSpace="187" w:wrap="around" w:vAnchor="text" w:hAnchor="text" w:y="1"/>
      <w:spacing w:after="0"/>
      <w:jc w:val="right"/>
    </w:pPr>
    <w:rPr>
      <w:sz w:val="16"/>
      <w:szCs w:val="14"/>
    </w:rPr>
  </w:style>
  <w:style w:type="paragraph" w:customStyle="1" w:styleId="bulletlist">
    <w:name w:val="bullet list"/>
    <w:basedOn w:val="BodyText"/>
    <w:pPr>
      <w:numPr>
        <w:numId w:val="1"/>
      </w:numPr>
      <w:ind w:left="576" w:hanging="288"/>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111"/>
        <w:tab w:val="right" w:pos="8789"/>
      </w:tabs>
      <w:spacing w:after="0" w:line="240" w:lineRule="auto"/>
    </w:pPr>
    <w:rPr>
      <w:sz w:val="18"/>
    </w:rPr>
  </w:style>
  <w:style w:type="paragraph" w:customStyle="1" w:styleId="tablecolhead">
    <w:name w:val="table col head"/>
    <w:basedOn w:val="Normal"/>
    <w:uiPriority w:val="99"/>
    <w:pPr>
      <w:spacing w:after="0" w:line="240" w:lineRule="auto"/>
      <w:jc w:val="center"/>
    </w:pPr>
    <w:rPr>
      <w:rFonts w:ascii="Junicode" w:hAnsi="Junicode"/>
      <w:b/>
      <w:bCs/>
      <w:sz w:val="20"/>
      <w:szCs w:val="16"/>
    </w:rPr>
  </w:style>
  <w:style w:type="paragraph" w:customStyle="1" w:styleId="TitleIJAIN">
    <w:name w:val="Title IJAIN"/>
    <w:next w:val="Author"/>
    <w:pPr>
      <w:suppressAutoHyphens/>
      <w:spacing w:before="360" w:after="240" w:line="400" w:lineRule="exact"/>
    </w:pPr>
    <w:rPr>
      <w:sz w:val="34"/>
      <w:lang w:eastAsia="en-US"/>
    </w:rPr>
  </w:style>
  <w:style w:type="paragraph" w:customStyle="1" w:styleId="AuthorAffiliation">
    <w:name w:val="AuthorAffiliation"/>
    <w:next w:val="Normal"/>
    <w:pPr>
      <w:suppressAutoHyphens/>
      <w:spacing w:line="200" w:lineRule="exact"/>
    </w:pPr>
    <w:rPr>
      <w:sz w:val="14"/>
      <w:lang w:eastAsia="en-US"/>
    </w:rPr>
  </w:style>
  <w:style w:type="paragraph" w:styleId="BodyText">
    <w:name w:val="Body Text"/>
    <w:basedOn w:val="Normal"/>
    <w:link w:val="BodyTextChar"/>
    <w:uiPriority w:val="99"/>
    <w:pPr>
      <w:tabs>
        <w:tab w:val="left" w:pos="288"/>
      </w:tabs>
      <w:spacing w:after="120" w:line="228" w:lineRule="auto"/>
      <w:ind w:firstLine="288"/>
      <w:jc w:val="both"/>
    </w:pPr>
    <w:rPr>
      <w:rFonts w:eastAsia="MS Mincho"/>
      <w:spacing w:val="-1"/>
      <w:szCs w:val="20"/>
    </w:rPr>
  </w:style>
  <w:style w:type="paragraph" w:customStyle="1" w:styleId="ArticlehistoryHead">
    <w:name w:val="ArticlehistoryHead"/>
    <w:basedOn w:val="Articlehistory"/>
    <w:qFormat/>
    <w:pPr>
      <w:framePr w:hSpace="187" w:wrap="around" w:vAnchor="text" w:hAnchor="text" w:y="1"/>
    </w:pPr>
    <w:rPr>
      <w:b/>
    </w:rPr>
  </w:style>
  <w:style w:type="paragraph" w:customStyle="1" w:styleId="Paragraph">
    <w:name w:val="Paragraph"/>
    <w:pPr>
      <w:spacing w:after="120" w:line="220" w:lineRule="exact"/>
      <w:ind w:firstLine="289"/>
      <w:jc w:val="both"/>
    </w:pPr>
    <w:rPr>
      <w:lang w:eastAsia="en-US"/>
    </w:rPr>
  </w:style>
  <w:style w:type="paragraph" w:customStyle="1" w:styleId="sponsors">
    <w:name w:val="sponsors"/>
    <w:pPr>
      <w:framePr w:wrap="around" w:hAnchor="text" w:x="615" w:y="2239"/>
      <w:pBdr>
        <w:top w:val="single" w:sz="4" w:space="2" w:color="auto"/>
      </w:pBdr>
      <w:ind w:firstLine="288"/>
    </w:pPr>
    <w:rPr>
      <w:sz w:val="16"/>
      <w:szCs w:val="16"/>
      <w:lang w:eastAsia="en-US"/>
    </w:rPr>
  </w:style>
  <w:style w:type="paragraph" w:customStyle="1" w:styleId="figurecaption">
    <w:name w:val="figure caption"/>
    <w:pPr>
      <w:numPr>
        <w:numId w:val="2"/>
      </w:numPr>
      <w:tabs>
        <w:tab w:val="left" w:pos="533"/>
      </w:tabs>
      <w:spacing w:before="80" w:after="200"/>
      <w:jc w:val="center"/>
    </w:pPr>
    <w:rPr>
      <w:rFonts w:ascii="Junicode" w:hAnsi="Junicode"/>
      <w:szCs w:val="16"/>
      <w:lang w:eastAsia="en-US"/>
    </w:rPr>
  </w:style>
  <w:style w:type="paragraph" w:customStyle="1" w:styleId="equation">
    <w:name w:val="equation"/>
    <w:basedOn w:val="Normal"/>
    <w:uiPriority w:val="99"/>
    <w:pPr>
      <w:tabs>
        <w:tab w:val="center" w:pos="5670"/>
        <w:tab w:val="right" w:pos="8789"/>
      </w:tabs>
      <w:spacing w:before="240" w:after="240" w:line="216" w:lineRule="auto"/>
      <w:ind w:firstLine="397"/>
      <w:jc w:val="center"/>
    </w:pPr>
    <w:rPr>
      <w:rFonts w:ascii="Symbol" w:hAnsi="Symbol" w:cs="Symbol"/>
      <w:sz w:val="20"/>
      <w:szCs w:val="20"/>
    </w:rPr>
  </w:style>
  <w:style w:type="paragraph" w:customStyle="1" w:styleId="AbstractText">
    <w:name w:val="AbstractText"/>
    <w:pPr>
      <w:spacing w:after="80" w:line="200" w:lineRule="exact"/>
      <w:jc w:val="both"/>
    </w:pPr>
    <w:rPr>
      <w:lang w:val="en" w:eastAsia="en-US"/>
    </w:rPr>
  </w:style>
  <w:style w:type="paragraph" w:customStyle="1" w:styleId="tablefootnote">
    <w:name w:val="table footnote"/>
    <w:uiPriority w:val="99"/>
    <w:pPr>
      <w:numPr>
        <w:numId w:val="5"/>
      </w:numPr>
      <w:tabs>
        <w:tab w:val="left" w:pos="29"/>
      </w:tabs>
      <w:spacing w:before="60" w:after="30"/>
      <w:jc w:val="right"/>
    </w:pPr>
    <w:rPr>
      <w:rFonts w:ascii="Junicode" w:eastAsia="MS Mincho" w:hAnsi="Junicode"/>
      <w:sz w:val="16"/>
      <w:szCs w:val="12"/>
      <w:lang w:eastAsia="en-US"/>
    </w:rPr>
  </w:style>
  <w:style w:type="paragraph" w:customStyle="1" w:styleId="ArticleinfoHead">
    <w:name w:val="ArticleinfoHead"/>
    <w:rPr>
      <w:smallCaps/>
      <w:spacing w:val="24"/>
      <w:sz w:val="18"/>
      <w:lang w:eastAsia="en-US"/>
    </w:rPr>
  </w:style>
  <w:style w:type="paragraph" w:customStyle="1" w:styleId="Author">
    <w:name w:val="Author"/>
    <w:next w:val="Normal"/>
    <w:pPr>
      <w:keepNext/>
      <w:suppressAutoHyphens/>
      <w:spacing w:line="300" w:lineRule="exact"/>
    </w:pPr>
    <w:rPr>
      <w:sz w:val="26"/>
      <w:lang w:eastAsia="en-US"/>
    </w:rPr>
  </w:style>
  <w:style w:type="paragraph" w:customStyle="1" w:styleId="AbstractHead">
    <w:name w:val="AbstractHead"/>
    <w:rPr>
      <w:smallCaps/>
      <w:spacing w:val="24"/>
      <w:lang w:eastAsia="en-US"/>
    </w:rPr>
  </w:style>
  <w:style w:type="paragraph" w:customStyle="1" w:styleId="figure">
    <w:name w:val="figure"/>
    <w:basedOn w:val="tablefootnote"/>
    <w:qFormat/>
    <w:pPr>
      <w:numPr>
        <w:numId w:val="0"/>
      </w:numPr>
      <w:ind w:left="360" w:hanging="360"/>
      <w:jc w:val="center"/>
    </w:pPr>
  </w:style>
  <w:style w:type="paragraph" w:customStyle="1" w:styleId="tablehead">
    <w:name w:val="table head"/>
    <w:uiPriority w:val="99"/>
    <w:pPr>
      <w:numPr>
        <w:numId w:val="6"/>
      </w:numPr>
      <w:spacing w:before="240" w:after="120"/>
      <w:jc w:val="center"/>
    </w:pPr>
    <w:rPr>
      <w:rFonts w:ascii="Junicode" w:hAnsi="Junicode"/>
      <w:szCs w:val="16"/>
      <w:lang w:eastAsia="en-US"/>
    </w:rPr>
  </w:style>
  <w:style w:type="paragraph" w:customStyle="1" w:styleId="Keyword">
    <w:name w:val="Keyword"/>
    <w:pPr>
      <w:spacing w:line="200" w:lineRule="exact"/>
    </w:pPr>
    <w:rPr>
      <w:rFonts w:ascii="Ebrima" w:hAnsi="Ebrima"/>
      <w:sz w:val="14"/>
      <w:lang w:eastAsia="en-US"/>
    </w:rPr>
  </w:style>
  <w:style w:type="paragraph" w:customStyle="1" w:styleId="Articlehistory">
    <w:name w:val="Articlehistory"/>
    <w:pPr>
      <w:spacing w:line="200" w:lineRule="exact"/>
    </w:pPr>
    <w:rPr>
      <w:rFonts w:ascii="Ebrima" w:hAnsi="Ebrima"/>
      <w:sz w:val="14"/>
      <w:lang w:eastAsia="en-US"/>
    </w:rPr>
  </w:style>
  <w:style w:type="paragraph" w:customStyle="1" w:styleId="Copyright0">
    <w:name w:val="Copyright"/>
    <w:basedOn w:val="AbstractText"/>
    <w:qFormat/>
    <w:pPr>
      <w:framePr w:hSpace="187" w:wrap="around" w:vAnchor="text" w:hAnchor="text" w:y="1"/>
      <w:spacing w:after="0"/>
      <w:jc w:val="right"/>
    </w:pPr>
    <w:rPr>
      <w:sz w:val="17"/>
      <w:szCs w:val="14"/>
    </w:rPr>
  </w:style>
  <w:style w:type="paragraph" w:customStyle="1" w:styleId="Headernum">
    <w:name w:val="Headernum"/>
    <w:basedOn w:val="Header"/>
    <w:qFormat/>
    <w:pPr>
      <w:tabs>
        <w:tab w:val="clear" w:pos="8789"/>
        <w:tab w:val="right" w:pos="8788"/>
      </w:tabs>
    </w:pPr>
    <w:rPr>
      <w:sz w:val="16"/>
      <w:szCs w:val="16"/>
    </w:rPr>
  </w:style>
  <w:style w:type="paragraph" w:customStyle="1" w:styleId="tablecopy">
    <w:name w:val="table copy"/>
    <w:uiPriority w:val="99"/>
    <w:pPr>
      <w:jc w:val="center"/>
    </w:pPr>
    <w:rPr>
      <w:rFonts w:ascii="Junicode" w:hAnsi="Junicode"/>
      <w:sz w:val="18"/>
      <w:szCs w:val="16"/>
      <w:lang w:eastAsia="en-US"/>
    </w:rPr>
  </w:style>
  <w:style w:type="paragraph" w:customStyle="1" w:styleId="tablecolsubhead">
    <w:name w:val="table col subhead"/>
    <w:basedOn w:val="tablecolhead"/>
    <w:uiPriority w:val="99"/>
    <w:rPr>
      <w:i/>
      <w:iCs/>
      <w:sz w:val="19"/>
      <w:szCs w:val="15"/>
    </w:rPr>
  </w:style>
  <w:style w:type="paragraph" w:customStyle="1" w:styleId="references">
    <w:name w:val="references"/>
    <w:uiPriority w:val="99"/>
    <w:pPr>
      <w:numPr>
        <w:numId w:val="7"/>
      </w:numPr>
      <w:spacing w:after="120" w:line="240" w:lineRule="exact"/>
      <w:ind w:left="357" w:hanging="357"/>
      <w:jc w:val="both"/>
    </w:pPr>
    <w:rPr>
      <w:szCs w:val="16"/>
      <w:lang w:eastAsia="en-US"/>
    </w:rPr>
  </w:style>
  <w:style w:type="paragraph" w:customStyle="1" w:styleId="KeywordHead">
    <w:name w:val="KeywordHead"/>
    <w:next w:val="Keyword"/>
    <w:pPr>
      <w:spacing w:line="200" w:lineRule="exact"/>
    </w:pPr>
    <w:rPr>
      <w:rFonts w:ascii="Junicode" w:hAnsi="Junicode"/>
      <w:i/>
      <w:sz w:val="18"/>
      <w:lang w:eastAsia="en-US"/>
    </w:rPr>
  </w:style>
  <w:style w:type="paragraph" w:customStyle="1" w:styleId="TitleNominal">
    <w:name w:val="Title Nominal"/>
    <w:basedOn w:val="TitleIJAIN"/>
    <w:qFormat/>
    <w:rsid w:val="009F1A4C"/>
  </w:style>
  <w:style w:type="character" w:customStyle="1" w:styleId="UnresolvedMention1">
    <w:name w:val="Unresolved Mention1"/>
    <w:basedOn w:val="DefaultParagraphFont"/>
    <w:uiPriority w:val="99"/>
    <w:semiHidden/>
    <w:unhideWhenUsed/>
    <w:rsid w:val="00C25CEC"/>
    <w:rPr>
      <w:color w:val="605E5C"/>
      <w:shd w:val="clear" w:color="auto" w:fill="E1DFDD"/>
    </w:rPr>
  </w:style>
  <w:style w:type="character" w:styleId="FollowedHyperlink">
    <w:name w:val="FollowedHyperlink"/>
    <w:basedOn w:val="DefaultParagraphFont"/>
    <w:uiPriority w:val="99"/>
    <w:semiHidden/>
    <w:unhideWhenUsed/>
    <w:rsid w:val="00F8753E"/>
    <w:rPr>
      <w:color w:val="954F72" w:themeColor="followedHyperlink"/>
      <w:u w:val="single"/>
    </w:rPr>
  </w:style>
  <w:style w:type="paragraph" w:styleId="ListParagraph">
    <w:name w:val="List Paragraph"/>
    <w:basedOn w:val="Normal"/>
    <w:uiPriority w:val="34"/>
    <w:qFormat/>
    <w:rsid w:val="00550AB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E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licensebuttons.net/l/by-sa/3.0/88x31.png" TargetMode="External"/><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budiprayitno@uwks.ac.id"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mailto:rentayustie@uwks.ac.id" TargetMode="External"/><Relationship Id="rId14" Type="http://schemas.openxmlformats.org/officeDocument/2006/relationships/hyperlink" Target="http://creativecommons.org/licenses/by-sa/4.0/"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0.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70.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issn.pdii.lipi.go.id/issn.cgi?daftar&amp;1452078037&amp;1&amp;&amp;" TargetMode="External"/><Relationship Id="rId1" Type="http://schemas.openxmlformats.org/officeDocument/2006/relationships/hyperlink" Target="http://issn.pdii.lipi.go.id/issn.cgi?daftar&amp;1452078037&amp;1&amp;&am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issn.pdii.lipi.go.id/issn.cgi?daftar&amp;1452078037&amp;1&amp;&amp;" TargetMode="External"/><Relationship Id="rId1" Type="http://schemas.openxmlformats.org/officeDocument/2006/relationships/hyperlink" Target="http://issn.pdii.lipi.go.id/issn.cgi?daftar&amp;1452078037&amp;1&amp;&am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issn.pdii.lipi.go.id/issn.cgi?daftar&amp;1452078037&amp;1&amp;&amp;" TargetMode="External"/><Relationship Id="rId1" Type="http://schemas.openxmlformats.org/officeDocument/2006/relationships/hyperlink" Target="http://issn.pdii.lipi.go.id/issn.cgi?daftar&amp;145207803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R7yfYe0yrLhWMc0noc9aD9Cw==">CgMxLjAyCGguZ2pkZ3hzOAByITEyQ2MwdmtsYlh3eEI4NEdJdlVvZ2dnQXg5TlJ1a1hJOA==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82420F-86D6-495E-9408-8E825AD6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RickyAngga</cp:lastModifiedBy>
  <cp:revision>5</cp:revision>
  <dcterms:created xsi:type="dcterms:W3CDTF">2024-02-29T04:45:00Z</dcterms:created>
  <dcterms:modified xsi:type="dcterms:W3CDTF">2024-02-29T05:23:00Z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4236fd6f-59da-397f-af61-76c592fafa5d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PREF_1">
    <vt:lpwstr>&lt;data data-version="3" zotero-version="6.0.27"&gt;&lt;session id="TibULB41"/&gt;&lt;style id="" hasBibliography="0" bibliographyStyleHasBeenSet="0"/&gt;&lt;prefs/&gt;&lt;/data&gt;</vt:lpwstr>
  </property>
</Properties>
</file>