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7A1" w:rsidRPr="007E67A1" w:rsidRDefault="007E67A1" w:rsidP="00535694">
      <w:pPr>
        <w:pStyle w:val="Heading1"/>
        <w:spacing w:before="0" w:line="240" w:lineRule="auto"/>
        <w:jc w:val="center"/>
        <w:rPr>
          <w:sz w:val="32"/>
          <w:szCs w:val="32"/>
          <w:lang w:val="en-US"/>
        </w:rPr>
      </w:pPr>
      <w:r w:rsidRPr="007E67A1">
        <w:rPr>
          <w:sz w:val="32"/>
          <w:szCs w:val="32"/>
        </w:rPr>
        <w:t xml:space="preserve">PENGARUH ORIENTASI CSR, SIKAP, DAN </w:t>
      </w:r>
    </w:p>
    <w:p w:rsidR="007E67A1" w:rsidRPr="007E67A1" w:rsidRDefault="007E67A1" w:rsidP="00535694">
      <w:pPr>
        <w:pStyle w:val="Heading1"/>
        <w:spacing w:before="0" w:line="240" w:lineRule="auto"/>
        <w:jc w:val="center"/>
        <w:rPr>
          <w:sz w:val="32"/>
          <w:szCs w:val="32"/>
          <w:lang w:val="en-US"/>
        </w:rPr>
      </w:pPr>
      <w:r w:rsidRPr="007E67A1">
        <w:rPr>
          <w:sz w:val="32"/>
          <w:szCs w:val="32"/>
        </w:rPr>
        <w:t xml:space="preserve">KOMPETENSI TERHADAP PERAN KARYAWAN PADA </w:t>
      </w:r>
    </w:p>
    <w:p w:rsidR="00BA2C55" w:rsidRDefault="007E67A1" w:rsidP="00535694">
      <w:pPr>
        <w:jc w:val="center"/>
        <w:rPr>
          <w:b/>
          <w:sz w:val="32"/>
          <w:szCs w:val="22"/>
          <w:lang w:val="sv-SE"/>
        </w:rPr>
      </w:pPr>
      <w:r w:rsidRPr="007E67A1">
        <w:rPr>
          <w:b/>
          <w:sz w:val="32"/>
          <w:szCs w:val="32"/>
        </w:rPr>
        <w:t>PT BANK PEMBANGUNAN DAERAH JAWA TIMUR TBK SURBAYA</w:t>
      </w:r>
    </w:p>
    <w:p w:rsidR="00E82703" w:rsidRPr="00D3187F" w:rsidRDefault="00E82703" w:rsidP="00535694">
      <w:pPr>
        <w:jc w:val="center"/>
        <w:rPr>
          <w:b/>
          <w:sz w:val="32"/>
          <w:szCs w:val="22"/>
          <w:lang w:val="sv-SE"/>
        </w:rPr>
      </w:pPr>
    </w:p>
    <w:p w:rsidR="00816C6A" w:rsidRPr="007E67A1" w:rsidRDefault="007E67A1" w:rsidP="00535694">
      <w:pPr>
        <w:jc w:val="center"/>
        <w:rPr>
          <w:b/>
          <w:sz w:val="20"/>
          <w:szCs w:val="22"/>
        </w:rPr>
      </w:pPr>
      <w:r w:rsidRPr="007E67A1">
        <w:rPr>
          <w:b/>
          <w:sz w:val="22"/>
        </w:rPr>
        <w:t>Mufidatus Shelvia</w:t>
      </w:r>
    </w:p>
    <w:p w:rsidR="007E67A1" w:rsidRDefault="007E67A1" w:rsidP="00535694">
      <w:pPr>
        <w:jc w:val="center"/>
        <w:rPr>
          <w:sz w:val="20"/>
        </w:rPr>
      </w:pPr>
      <w:r w:rsidRPr="004D4856">
        <w:rPr>
          <w:sz w:val="20"/>
        </w:rPr>
        <w:t>Fakultas Ekonomi, Universitas Negeri Surabaya</w:t>
      </w:r>
    </w:p>
    <w:p w:rsidR="00470903" w:rsidRPr="003E6AEB" w:rsidRDefault="0079480E" w:rsidP="00535694">
      <w:pPr>
        <w:jc w:val="center"/>
        <w:rPr>
          <w:i/>
          <w:sz w:val="20"/>
          <w:szCs w:val="22"/>
          <w:u w:val="single"/>
        </w:rPr>
      </w:pPr>
      <w:proofErr w:type="gramStart"/>
      <w:r>
        <w:rPr>
          <w:i/>
          <w:sz w:val="20"/>
        </w:rPr>
        <w:t>e</w:t>
      </w:r>
      <w:r w:rsidR="007E67A1" w:rsidRPr="0079480E">
        <w:rPr>
          <w:i/>
          <w:sz w:val="20"/>
        </w:rPr>
        <w:t>mail</w:t>
      </w:r>
      <w:proofErr w:type="gramEnd"/>
      <w:r w:rsidR="007E67A1">
        <w:rPr>
          <w:sz w:val="20"/>
        </w:rPr>
        <w:t xml:space="preserve">: </w:t>
      </w:r>
      <w:r w:rsidR="007E67A1" w:rsidRPr="003E6AEB">
        <w:rPr>
          <w:sz w:val="20"/>
          <w:u w:val="single"/>
        </w:rPr>
        <w:t>mufidatus23@gmail.com</w:t>
      </w:r>
    </w:p>
    <w:p w:rsidR="00AB1756" w:rsidRDefault="00AB1756" w:rsidP="00535694">
      <w:pPr>
        <w:jc w:val="center"/>
        <w:rPr>
          <w:sz w:val="22"/>
          <w:szCs w:val="22"/>
        </w:rPr>
      </w:pPr>
    </w:p>
    <w:p w:rsidR="00E82703" w:rsidRPr="00BA2C55" w:rsidRDefault="00E82703" w:rsidP="00535694">
      <w:pPr>
        <w:jc w:val="center"/>
        <w:rPr>
          <w:sz w:val="22"/>
          <w:szCs w:val="22"/>
        </w:rPr>
      </w:pPr>
    </w:p>
    <w:p w:rsidR="00BA2C55" w:rsidRPr="002161CE" w:rsidRDefault="00E862E6" w:rsidP="00535694">
      <w:pPr>
        <w:ind w:left="540" w:right="535"/>
        <w:jc w:val="both"/>
        <w:rPr>
          <w:b/>
          <w:iCs/>
          <w:sz w:val="22"/>
          <w:szCs w:val="22"/>
          <w:lang w:val="id-ID"/>
        </w:rPr>
      </w:pPr>
      <w:r w:rsidRPr="00D17B03">
        <w:rPr>
          <w:b/>
          <w:iCs/>
          <w:sz w:val="22"/>
          <w:szCs w:val="22"/>
        </w:rPr>
        <w:t xml:space="preserve">ABSTRACT </w:t>
      </w:r>
    </w:p>
    <w:p w:rsidR="00BA2C55" w:rsidRPr="007E67A1" w:rsidRDefault="007E67A1" w:rsidP="00535694">
      <w:pPr>
        <w:ind w:left="540" w:right="535" w:firstLine="453"/>
        <w:jc w:val="both"/>
        <w:rPr>
          <w:i/>
          <w:sz w:val="16"/>
          <w:szCs w:val="20"/>
          <w:lang w:val="id-ID"/>
        </w:rPr>
      </w:pPr>
      <w:r w:rsidRPr="007E67A1">
        <w:rPr>
          <w:i/>
          <w:sz w:val="20"/>
        </w:rPr>
        <w:t xml:space="preserve">This study aims to find out and explain the influence of CSR Orientation, Attitude, and Competence on the Role of Employees at PT East Java Regional Development Bank Tbk Surabaya. This study uses a quantitative approach to employees using the Probability Sampling sample, namely the Proportionate Stratified Random Sampling of 62 employees. Statistical analysis used is Structural Equational Modeling (SEM) through SmartPLS Software version 3.2.8. The results of this study indicate that CSR orientation has a significant positive effect on the Role of </w:t>
      </w:r>
      <w:proofErr w:type="gramStart"/>
      <w:r w:rsidRPr="007E67A1">
        <w:rPr>
          <w:i/>
          <w:sz w:val="20"/>
        </w:rPr>
        <w:t>Employees,</w:t>
      </w:r>
      <w:proofErr w:type="gramEnd"/>
      <w:r w:rsidRPr="007E67A1">
        <w:rPr>
          <w:i/>
          <w:sz w:val="20"/>
        </w:rPr>
        <w:t xml:space="preserve"> Attitudes have a significant positive effect on the Role of Employees, while Competence does not significantly influence the Role of Employees.</w:t>
      </w:r>
    </w:p>
    <w:p w:rsidR="00706551" w:rsidRPr="00706551" w:rsidRDefault="00706551" w:rsidP="00535694">
      <w:pPr>
        <w:ind w:right="535"/>
        <w:jc w:val="both"/>
        <w:rPr>
          <w:i/>
          <w:sz w:val="20"/>
          <w:szCs w:val="20"/>
          <w:lang w:val="id-ID"/>
        </w:rPr>
      </w:pPr>
    </w:p>
    <w:p w:rsidR="00386F6C" w:rsidRPr="00D9689B" w:rsidRDefault="00BA2C55" w:rsidP="00535694">
      <w:pPr>
        <w:ind w:left="540" w:right="535"/>
        <w:jc w:val="both"/>
        <w:rPr>
          <w:i/>
          <w:sz w:val="20"/>
          <w:szCs w:val="20"/>
          <w:lang w:val="id-ID"/>
        </w:rPr>
      </w:pPr>
      <w:r w:rsidRPr="00AC6D77">
        <w:rPr>
          <w:b/>
          <w:i/>
          <w:sz w:val="20"/>
          <w:szCs w:val="20"/>
        </w:rPr>
        <w:t>Keywords:</w:t>
      </w:r>
      <w:r w:rsidR="00470903">
        <w:rPr>
          <w:b/>
          <w:i/>
          <w:sz w:val="20"/>
          <w:szCs w:val="20"/>
        </w:rPr>
        <w:t xml:space="preserve"> </w:t>
      </w:r>
      <w:r w:rsidR="007E67A1">
        <w:rPr>
          <w:i/>
          <w:sz w:val="20"/>
        </w:rPr>
        <w:t>o</w:t>
      </w:r>
      <w:r w:rsidR="007E67A1" w:rsidRPr="007E67A1">
        <w:rPr>
          <w:i/>
          <w:sz w:val="20"/>
        </w:rPr>
        <w:t xml:space="preserve">rientation of CSR, </w:t>
      </w:r>
      <w:r w:rsidR="007E67A1">
        <w:rPr>
          <w:i/>
          <w:sz w:val="20"/>
        </w:rPr>
        <w:t>a</w:t>
      </w:r>
      <w:r w:rsidR="007E67A1" w:rsidRPr="007E67A1">
        <w:rPr>
          <w:i/>
          <w:sz w:val="20"/>
        </w:rPr>
        <w:t xml:space="preserve">ttitude, </w:t>
      </w:r>
      <w:r w:rsidR="007E67A1">
        <w:rPr>
          <w:i/>
          <w:sz w:val="20"/>
        </w:rPr>
        <w:t>c</w:t>
      </w:r>
      <w:r w:rsidR="007E67A1" w:rsidRPr="007E67A1">
        <w:rPr>
          <w:i/>
          <w:sz w:val="20"/>
        </w:rPr>
        <w:t xml:space="preserve">ompetence, </w:t>
      </w:r>
      <w:r w:rsidR="007E67A1">
        <w:rPr>
          <w:i/>
          <w:sz w:val="20"/>
        </w:rPr>
        <w:t>r</w:t>
      </w:r>
      <w:r w:rsidR="007E67A1" w:rsidRPr="007E67A1">
        <w:rPr>
          <w:i/>
          <w:sz w:val="20"/>
        </w:rPr>
        <w:t xml:space="preserve">ole of </w:t>
      </w:r>
      <w:r w:rsidR="007E67A1">
        <w:rPr>
          <w:i/>
          <w:sz w:val="20"/>
        </w:rPr>
        <w:t>e</w:t>
      </w:r>
      <w:r w:rsidR="007E67A1" w:rsidRPr="007E67A1">
        <w:rPr>
          <w:i/>
          <w:sz w:val="20"/>
        </w:rPr>
        <w:t>mployees</w:t>
      </w:r>
    </w:p>
    <w:p w:rsidR="00B1474E" w:rsidRDefault="00B1474E" w:rsidP="00535694">
      <w:pPr>
        <w:jc w:val="both"/>
        <w:rPr>
          <w:b/>
          <w:sz w:val="22"/>
          <w:szCs w:val="22"/>
          <w:lang w:val="sv-SE"/>
        </w:rPr>
      </w:pPr>
    </w:p>
    <w:p w:rsidR="00FA527A" w:rsidRPr="006E0CF7" w:rsidRDefault="00FA527A" w:rsidP="00535694">
      <w:pPr>
        <w:jc w:val="both"/>
        <w:rPr>
          <w:b/>
          <w:sz w:val="22"/>
          <w:szCs w:val="22"/>
          <w:lang w:val="id-ID"/>
        </w:rPr>
        <w:sectPr w:rsidR="00FA527A" w:rsidRPr="006E0CF7" w:rsidSect="00DD4DDA">
          <w:headerReference w:type="even" r:id="rId9"/>
          <w:headerReference w:type="default" r:id="rId10"/>
          <w:footerReference w:type="even" r:id="rId11"/>
          <w:footerReference w:type="default" r:id="rId12"/>
          <w:type w:val="continuous"/>
          <w:pgSz w:w="11907" w:h="16840" w:code="9"/>
          <w:pgMar w:top="1701" w:right="1134" w:bottom="1418" w:left="1418" w:header="709" w:footer="709" w:gutter="0"/>
          <w:pgNumType w:start="195"/>
          <w:cols w:sep="1" w:space="284"/>
          <w:docGrid w:linePitch="360"/>
        </w:sectPr>
      </w:pPr>
    </w:p>
    <w:p w:rsidR="00BA2C55" w:rsidRPr="00D008DD" w:rsidRDefault="00634064" w:rsidP="00535694">
      <w:pPr>
        <w:jc w:val="both"/>
        <w:rPr>
          <w:b/>
          <w:lang w:val="id-ID"/>
        </w:rPr>
      </w:pPr>
      <w:r w:rsidRPr="003C731B">
        <w:rPr>
          <w:b/>
          <w:lang w:val="sv-SE"/>
        </w:rPr>
        <w:lastRenderedPageBreak/>
        <w:t>PENDAHULUAN</w:t>
      </w:r>
    </w:p>
    <w:p w:rsidR="001D294B" w:rsidRPr="003C731B" w:rsidRDefault="001D294B" w:rsidP="00535694">
      <w:pPr>
        <w:ind w:firstLine="360"/>
        <w:jc w:val="both"/>
        <w:rPr>
          <w:lang w:val="sv-SE"/>
        </w:rPr>
        <w:sectPr w:rsidR="001D294B" w:rsidRPr="003C731B" w:rsidSect="00DD4DDA">
          <w:type w:val="continuous"/>
          <w:pgSz w:w="11907" w:h="16840" w:code="9"/>
          <w:pgMar w:top="1701" w:right="1134" w:bottom="1418" w:left="1418" w:header="709" w:footer="709" w:gutter="0"/>
          <w:cols w:num="2" w:sep="1" w:space="284"/>
          <w:docGrid w:linePitch="360"/>
        </w:sectPr>
      </w:pPr>
    </w:p>
    <w:p w:rsidR="007E67A1" w:rsidRPr="007E67A1" w:rsidRDefault="007E67A1" w:rsidP="00535694">
      <w:pPr>
        <w:ind w:firstLine="426"/>
        <w:jc w:val="both"/>
        <w:rPr>
          <w:sz w:val="22"/>
          <w:szCs w:val="22"/>
        </w:rPr>
      </w:pPr>
      <w:r w:rsidRPr="006855E6">
        <w:rPr>
          <w:sz w:val="22"/>
          <w:szCs w:val="22"/>
          <w:lang w:val="id-ID"/>
        </w:rPr>
        <w:lastRenderedPageBreak/>
        <w:t>Adanya perkembangan teknologi dan persaingan pada dunia industri yang berkembang pesat akan menuntut sebuah perusahaan untuk selalu berkembang dan mengoptimalkan peran atau kinerja karyawan yang dimilikinya. karyawan merupakan elemen yang harus diperhatikan dalam perusahaan, hal itu di karenan karyawan memiliki peran penting bagi keberlangsungan dan ke</w:t>
      </w:r>
      <w:r w:rsidR="006855E6">
        <w:rPr>
          <w:sz w:val="22"/>
          <w:szCs w:val="22"/>
          <w:lang w:val="id-ID"/>
        </w:rPr>
        <w:t>-</w:t>
      </w:r>
      <w:r w:rsidRPr="006855E6">
        <w:rPr>
          <w:sz w:val="22"/>
          <w:szCs w:val="22"/>
          <w:lang w:val="id-ID"/>
        </w:rPr>
        <w:t xml:space="preserve">berhasilan perusahaan. </w:t>
      </w:r>
      <w:r w:rsidRPr="007E67A1">
        <w:rPr>
          <w:sz w:val="22"/>
          <w:szCs w:val="22"/>
        </w:rPr>
        <w:t xml:space="preserve">Menurut </w:t>
      </w:r>
      <w:r w:rsidRPr="007E67A1">
        <w:rPr>
          <w:sz w:val="22"/>
          <w:szCs w:val="22"/>
        </w:rPr>
        <w:fldChar w:fldCharType="begin" w:fldLock="1"/>
      </w:r>
      <w:r w:rsidRPr="007E67A1">
        <w:rPr>
          <w:sz w:val="22"/>
          <w:szCs w:val="22"/>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Pr="007E67A1">
        <w:rPr>
          <w:sz w:val="22"/>
          <w:szCs w:val="22"/>
        </w:rPr>
        <w:fldChar w:fldCharType="separate"/>
      </w:r>
      <w:r w:rsidRPr="007E67A1">
        <w:rPr>
          <w:noProof/>
          <w:sz w:val="22"/>
          <w:szCs w:val="22"/>
        </w:rPr>
        <w:t xml:space="preserve">Ismail </w:t>
      </w:r>
      <w:r w:rsidRPr="007E67A1">
        <w:rPr>
          <w:i/>
          <w:noProof/>
          <w:sz w:val="22"/>
          <w:szCs w:val="22"/>
        </w:rPr>
        <w:t xml:space="preserve">et al. </w:t>
      </w:r>
      <w:r w:rsidRPr="007E67A1">
        <w:rPr>
          <w:noProof/>
          <w:sz w:val="22"/>
          <w:szCs w:val="22"/>
        </w:rPr>
        <w:t>(2014)</w:t>
      </w:r>
      <w:r w:rsidRPr="007E67A1">
        <w:rPr>
          <w:sz w:val="22"/>
          <w:szCs w:val="22"/>
        </w:rPr>
        <w:fldChar w:fldCharType="end"/>
      </w:r>
      <w:r w:rsidRPr="007E67A1">
        <w:rPr>
          <w:sz w:val="22"/>
          <w:szCs w:val="22"/>
        </w:rPr>
        <w:t xml:space="preserve"> peran karyawan dalam pencapaian tujuan sebuah</w:t>
      </w:r>
      <w:r w:rsidR="006855E6">
        <w:rPr>
          <w:sz w:val="22"/>
          <w:szCs w:val="22"/>
          <w:lang w:val="id-ID"/>
        </w:rPr>
        <w:t xml:space="preserve"> </w:t>
      </w:r>
      <w:r w:rsidRPr="007E67A1">
        <w:rPr>
          <w:sz w:val="22"/>
          <w:szCs w:val="22"/>
        </w:rPr>
        <w:t xml:space="preserve">organisasi memiliki pengaruh yang signifikan. Peran dapat meningkatkan minat dalam memahami perusahaan untuk membawa bisnis mereka ke dalam lingkungan global </w:t>
      </w:r>
      <w:r w:rsidRPr="007E67A1">
        <w:rPr>
          <w:sz w:val="22"/>
          <w:szCs w:val="22"/>
        </w:rPr>
        <w:fldChar w:fldCharType="begin" w:fldLock="1"/>
      </w:r>
      <w:r w:rsidRPr="007E67A1">
        <w:rPr>
          <w:sz w:val="22"/>
          <w:szCs w:val="22"/>
        </w:rPr>
        <w:instrText>ADDIN CSL_CITATION {"citationItems":[{"id":"ITEM-1","itemData":{"ISSN":"1877-0428","author":[{"dropping-particle":"","family":"Ruzgar","given":"Nilufer","non-dropping-particle":"","parse-names":false,"suffix":""},{"dropping-particle":"","family":"Kurt","given":"Mustafa","non-dropping-particle":"","parse-names":false,"suffix":""}],"container-title":"Procedia - Social and Behavioral Sciences","id":"ITEM-1","issued":{"date-parts":[["2013"]]},"page":"240-246","publisher":"Elsevier B.V.","title":": Evidence from Bursa","type":"article-journal","volume":"99"},"uris":["http://www.mendeley.com/documents/?uuid=84280d89-8eda-49e8-a303-b8396e5bd47f"]}],"mendeley":{"formattedCitation":"(Ruzgar and Kurt, 2013)","manualFormatting":"(Ruzgar dan Kurt, 2013)","plainTextFormattedCitation":"(Ruzgar and Kurt, 2013)","previouslyFormattedCitation":"(Ruzgar and Kurt, 2013)"},"properties":{"noteIndex":0},"schema":"https://github.com/citation-style-language/schema/raw/master/csl-citation.json"}</w:instrText>
      </w:r>
      <w:r w:rsidRPr="007E67A1">
        <w:rPr>
          <w:sz w:val="22"/>
          <w:szCs w:val="22"/>
        </w:rPr>
        <w:fldChar w:fldCharType="separate"/>
      </w:r>
      <w:r w:rsidRPr="007E67A1">
        <w:rPr>
          <w:noProof/>
          <w:sz w:val="22"/>
          <w:szCs w:val="22"/>
        </w:rPr>
        <w:t>(Ruzgar dan Kurt, 2013)</w:t>
      </w:r>
      <w:r w:rsidRPr="007E67A1">
        <w:rPr>
          <w:sz w:val="22"/>
          <w:szCs w:val="22"/>
        </w:rPr>
        <w:fldChar w:fldCharType="end"/>
      </w:r>
      <w:r w:rsidRPr="007E67A1">
        <w:rPr>
          <w:sz w:val="22"/>
          <w:szCs w:val="22"/>
        </w:rPr>
        <w:t xml:space="preserve">. </w:t>
      </w:r>
    </w:p>
    <w:p w:rsidR="007E67A1" w:rsidRPr="007E67A1" w:rsidRDefault="007E67A1" w:rsidP="00535694">
      <w:pPr>
        <w:ind w:firstLine="426"/>
        <w:jc w:val="both"/>
        <w:rPr>
          <w:sz w:val="22"/>
          <w:szCs w:val="22"/>
        </w:rPr>
      </w:pPr>
      <w:r w:rsidRPr="007E67A1">
        <w:rPr>
          <w:sz w:val="22"/>
          <w:szCs w:val="22"/>
        </w:rPr>
        <w:t xml:space="preserve">Riset dari Michigan University Amerika Serikat menyatakan di seluruh dunia konsep peran-peran baru profesional sumber daya manusia telah banyak diimplementasikan dan dikenal oleh perusahaan besar di Indonesia </w:t>
      </w:r>
      <w:r w:rsidRPr="007E67A1">
        <w:rPr>
          <w:sz w:val="22"/>
          <w:szCs w:val="22"/>
        </w:rPr>
        <w:fldChar w:fldCharType="begin" w:fldLock="1"/>
      </w:r>
      <w:r w:rsidRPr="007E67A1">
        <w:rPr>
          <w:sz w:val="22"/>
          <w:szCs w:val="22"/>
        </w:rPr>
        <w:instrText>ADDIN CSL_CITATION {"citationItems":[{"id":"ITEM-1","itemData":{"author":[{"dropping-particle":"","family":"Suryaningtyas","given":"Dianawati","non-dropping-particle":"","parse-names":false,"suffix":""}],"id":"ITEM-1","issued":{"date-parts":[["2013"]]},"page":"169-190","title":"Analisis Pengaruh Kompetensi Terhadap Peran-Peran Baru Profesional Sumber Daya Manusia","type":"article-journal","volume":"9 no.3"},"uris":["http://www.mendeley.com/documents/?uuid=eda49468-cac9-4aec-bb74-828aa8edb116"]}],"mendeley":{"formattedCitation":"(Suryaningtyas, 2013)","plainTextFormattedCitation":"(Suryaningtyas, 2013)","previouslyFormattedCitation":"(Suryaningtyas, 2013)"},"properties":{"noteIndex":0},"schema":"https://github.com/citation-style-language/schema/raw/master/csl-citation.json"}</w:instrText>
      </w:r>
      <w:r w:rsidRPr="007E67A1">
        <w:rPr>
          <w:sz w:val="22"/>
          <w:szCs w:val="22"/>
        </w:rPr>
        <w:fldChar w:fldCharType="separate"/>
      </w:r>
      <w:r w:rsidRPr="007E67A1">
        <w:rPr>
          <w:noProof/>
          <w:sz w:val="22"/>
          <w:szCs w:val="22"/>
        </w:rPr>
        <w:t>(Suryaningtyas, 2013)</w:t>
      </w:r>
      <w:r w:rsidRPr="007E67A1">
        <w:rPr>
          <w:sz w:val="22"/>
          <w:szCs w:val="22"/>
        </w:rPr>
        <w:fldChar w:fldCharType="end"/>
      </w:r>
      <w:r w:rsidRPr="007E67A1">
        <w:rPr>
          <w:sz w:val="22"/>
          <w:szCs w:val="22"/>
        </w:rPr>
        <w:t xml:space="preserve">. </w:t>
      </w:r>
      <w:r w:rsidRPr="007E67A1">
        <w:rPr>
          <w:sz w:val="22"/>
          <w:szCs w:val="22"/>
        </w:rPr>
        <w:fldChar w:fldCharType="begin" w:fldLock="1"/>
      </w:r>
      <w:r w:rsidRPr="007E67A1">
        <w:rPr>
          <w:sz w:val="22"/>
          <w:szCs w:val="22"/>
        </w:rPr>
        <w:instrText>ADDIN CSL_CITATION {"citationItems":[{"id":"ITEM-1","itemData":{"author":[{"dropping-particle":"","family":"Ionescu","given":"Eduard-ionel","non-dropping-particle":"","parse-names":false,"suffix":""},{"dropping-particle":"","family":"Merut","given":"Alexandrina","non-dropping-particle":"","parse-names":false,"suffix":""},{"dropping-particle":"","family":"Dragomiroiu","given":"Rodica","non-dropping-particle":"","parse-names":false,"suffix":""}],"container-title":"Procedia Economics and Finance","id":"ITEM-1","issue":"May","issued":{"date-parts":[["2014"]]},"page":"293-298","title":"Role of Managers in Management of Change","type":"article-journal","volume":"16"},"uris":["http://www.mendeley.com/documents/?uuid=7ebe80b6-e72c-42f7-b935-97e5a9e9e785"]}],"mendeley":{"formattedCitation":"(Ionescu, Merut and Dragomiroiu, 2014)","manualFormatting":"Ionescu, Merut, dan Dragomiroiu (2014)","plainTextFormattedCitation":"(Ionescu, Merut and Dragomiroiu, 2014)","previouslyFormattedCitation":"(Ionescu, Merut and Dragomiroiu, 2014)"},"properties":{"noteIndex":0},"schema":"https://github.com/citation-style-language/schema/raw/master/csl-citation.json"}</w:instrText>
      </w:r>
      <w:r w:rsidRPr="007E67A1">
        <w:rPr>
          <w:sz w:val="22"/>
          <w:szCs w:val="22"/>
        </w:rPr>
        <w:fldChar w:fldCharType="separate"/>
      </w:r>
      <w:r w:rsidRPr="007E67A1">
        <w:rPr>
          <w:noProof/>
          <w:sz w:val="22"/>
          <w:szCs w:val="22"/>
        </w:rPr>
        <w:t>Ionescu, Merut, dan Dragomiroiu (2014)</w:t>
      </w:r>
      <w:r w:rsidRPr="007E67A1">
        <w:rPr>
          <w:sz w:val="22"/>
          <w:szCs w:val="22"/>
        </w:rPr>
        <w:fldChar w:fldCharType="end"/>
      </w:r>
      <w:r w:rsidRPr="007E67A1">
        <w:rPr>
          <w:sz w:val="22"/>
          <w:szCs w:val="22"/>
        </w:rPr>
        <w:t xml:space="preserve"> menyatakan peran dari seseorang dapat merubah organisasi diantaranya adalah komunikator, pendukung, pelatih, lingkungan dan esistensi perusahaan. </w:t>
      </w:r>
      <w:r w:rsidRPr="007E67A1">
        <w:rPr>
          <w:sz w:val="22"/>
          <w:szCs w:val="22"/>
        </w:rPr>
        <w:fldChar w:fldCharType="begin" w:fldLock="1"/>
      </w:r>
      <w:r w:rsidRPr="007E67A1">
        <w:rPr>
          <w:sz w:val="22"/>
          <w:szCs w:val="22"/>
        </w:rPr>
        <w:instrText>ADDIN CSL_CITATION {"citationItems":[{"id":"ITEM-1","itemData":{"ISSN":"1877-0428","author":[{"dropping-particle":"","family":"Saidi","given":"Mas Idayu","non-dropping-particle":"","parse-names":false,"suffix":""},{"dropping-particle":"","family":"Mansor","given":"Nur Naha Abu","non-dropping-particle":"","parse-names":false,"suffix":""},{"dropping-particle":"","family":"Anvari","given":"Roya","non-dropping-particle":"","parse-names":false,"suffix":""},{"dropping-particle":"","family":"Hassan","given":"Muhammad Ayyub","non-dropping-particle":"","parse-names":false,"suffix":""}],"container-title":"Procedia - Social and Behavioral Sciences","id":"ITEM-1","issue":"October 2012","issued":{"date-parts":[["2014"]]},"page":"148-155","publisher":"Elsevier B.V.","title":"Defining HR Roles of Nursing Line Manager in Workplace Learning","type":"article-journal","volume":"129"},"uris":["http://www.mendeley.com/documents/?uuid=21843c98-76c0-4119-b686-ac0b762a6103"]}],"mendeley":{"formattedCitation":"(Saidi &lt;i&gt;et al.&lt;/i&gt;, 2014)","manualFormatting":"Saidi et al. (2014)","plainTextFormattedCitation":"(Saidi et al., 2014)","previouslyFormattedCitation":"(Saidi &lt;i&gt;et al.&lt;/i&gt;, 2014)"},"properties":{"noteIndex":0},"schema":"https://github.com/citation-style-language/schema/raw/master/csl-citation.json"}</w:instrText>
      </w:r>
      <w:r w:rsidRPr="007E67A1">
        <w:rPr>
          <w:sz w:val="22"/>
          <w:szCs w:val="22"/>
        </w:rPr>
        <w:fldChar w:fldCharType="separate"/>
      </w:r>
      <w:r w:rsidRPr="007E67A1">
        <w:rPr>
          <w:noProof/>
          <w:sz w:val="22"/>
          <w:szCs w:val="22"/>
        </w:rPr>
        <w:t xml:space="preserve">Saidi </w:t>
      </w:r>
      <w:r w:rsidRPr="007E67A1">
        <w:rPr>
          <w:i/>
          <w:noProof/>
          <w:sz w:val="22"/>
          <w:szCs w:val="22"/>
        </w:rPr>
        <w:t>et al.</w:t>
      </w:r>
      <w:r w:rsidRPr="007E67A1">
        <w:rPr>
          <w:noProof/>
          <w:sz w:val="22"/>
          <w:szCs w:val="22"/>
        </w:rPr>
        <w:t xml:space="preserve"> (2014)</w:t>
      </w:r>
      <w:r w:rsidRPr="007E67A1">
        <w:rPr>
          <w:sz w:val="22"/>
          <w:szCs w:val="22"/>
        </w:rPr>
        <w:fldChar w:fldCharType="end"/>
      </w:r>
      <w:r w:rsidRPr="007E67A1">
        <w:rPr>
          <w:sz w:val="22"/>
          <w:szCs w:val="22"/>
        </w:rPr>
        <w:t xml:space="preserve"> menyatakan peran memiliki empat kunci dari sumber daya manusia yaitu: mitra strategis, agen perubahan, ahli administrasi, dan karyawan. </w:t>
      </w:r>
    </w:p>
    <w:p w:rsidR="007E67A1" w:rsidRPr="007E67A1" w:rsidRDefault="007E67A1" w:rsidP="00535694">
      <w:pPr>
        <w:ind w:firstLine="426"/>
        <w:jc w:val="both"/>
        <w:rPr>
          <w:sz w:val="22"/>
          <w:szCs w:val="22"/>
        </w:rPr>
      </w:pPr>
      <w:r w:rsidRPr="007E67A1">
        <w:rPr>
          <w:sz w:val="22"/>
          <w:szCs w:val="22"/>
        </w:rPr>
        <w:lastRenderedPageBreak/>
        <w:t xml:space="preserve">Adanya peran yang strategis dari pimpinan divisi maupun </w:t>
      </w:r>
      <w:proofErr w:type="gramStart"/>
      <w:r w:rsidRPr="007E67A1">
        <w:rPr>
          <w:sz w:val="22"/>
          <w:szCs w:val="22"/>
        </w:rPr>
        <w:t>tim</w:t>
      </w:r>
      <w:proofErr w:type="gramEnd"/>
      <w:r w:rsidRPr="007E67A1">
        <w:rPr>
          <w:sz w:val="22"/>
          <w:szCs w:val="22"/>
        </w:rPr>
        <w:t xml:space="preserve"> dapat meningkatkan kinerja dari karyawan perusahan (Dikutip dari </w:t>
      </w:r>
      <w:hyperlink r:id="rId13" w:history="1">
        <w:r w:rsidRPr="007E67A1">
          <w:rPr>
            <w:rStyle w:val="Hyperlink"/>
            <w:color w:val="auto"/>
            <w:sz w:val="22"/>
            <w:szCs w:val="22"/>
          </w:rPr>
          <w:t>www.kompasiana.com</w:t>
        </w:r>
      </w:hyperlink>
      <w:r w:rsidRPr="007E67A1">
        <w:rPr>
          <w:sz w:val="22"/>
          <w:szCs w:val="22"/>
        </w:rPr>
        <w:t xml:space="preserve"> pada 03 April 2019). </w:t>
      </w:r>
      <w:r w:rsidRPr="007E67A1">
        <w:rPr>
          <w:sz w:val="22"/>
          <w:szCs w:val="22"/>
        </w:rPr>
        <w:fldChar w:fldCharType="begin" w:fldLock="1"/>
      </w:r>
      <w:r w:rsidRPr="007E67A1">
        <w:rPr>
          <w:sz w:val="22"/>
          <w:szCs w:val="22"/>
        </w:rPr>
        <w:instrText>ADDIN CSL_CITATION {"citationItems":[{"id":"ITEM-1","itemData":{"ISBN":"01674544","ISSN":"01674544","PMID":"57496027","abstract":"Drawing on the Agency–Stewardship approach, which suggests that manager profile may range from the agent model to the steward model, this article aims to examine how important CEOs are to corporate social responsibility (CSR). Specifically, this exploratory study proposes the existence of a relationship between manager profile and CSR practices and that this relation is mediated by the perceived role of ethics and social responsibility. After applying a mediated regression anal- ysis using survey information collected from 149 CEOs in Spain, results show that those closer to the steward model are more inclined to attach great importance to ethics and social responsibility, and to implement CSR practices in their companies. Results also provide support for the sug- gested mediating effect. Thus, this article extends research in understanding top managers as drivers for CSR and suggests new ways to deal with this issue empirically.","author":[{"dropping-particle":"","family":"Diez","given":"Jose Luis Godos","non-dropping-particle":"","parse-names":false,"suffix":""},{"dropping-particle":"","family":"Gago","given":"Roberto Fernandez","non-dropping-particle":"","parse-names":false,"suffix":""},{"dropping-particle":"","family":"Campillo","given":"Almudena Martinez","non-dropping-particle":"","parse-names":false,"suffix":""}],"container-title":"Journal of Business Ethics","id":"ITEM-1","issue":"4","issued":{"date-parts":[["2011"]]},"page":"531-548","title":"How Important Are CEOs to CSR Practices? An Analysis of the Mediating Effect of the Perceived Role of Ethics and Social Responsibility","type":"article-journal","volume":"98"},"uris":["http://www.mendeley.com/documents/?uuid=46f7123a-2555-435f-a9f8-da4fd59a4ffa"]}],"mendeley":{"formattedCitation":"(Diez, Gago and Campillo, 2011)","manualFormatting":"Diez, Gago, dan Campillo (2011)","plainTextFormattedCitation":"(Diez, Gago and Campillo, 2011)","previouslyFormattedCitation":"(Diez, Gago and Campillo, 2011)"},"properties":{"noteIndex":0},"schema":"https://github.com/citation-style-language/schema/raw/master/csl-citation.json"}</w:instrText>
      </w:r>
      <w:r w:rsidRPr="007E67A1">
        <w:rPr>
          <w:sz w:val="22"/>
          <w:szCs w:val="22"/>
        </w:rPr>
        <w:fldChar w:fldCharType="separate"/>
      </w:r>
      <w:r w:rsidRPr="007E67A1">
        <w:rPr>
          <w:noProof/>
          <w:sz w:val="22"/>
          <w:szCs w:val="22"/>
        </w:rPr>
        <w:t>Diez, Gago, dan Campillo (2011)</w:t>
      </w:r>
      <w:r w:rsidRPr="007E67A1">
        <w:rPr>
          <w:sz w:val="22"/>
          <w:szCs w:val="22"/>
        </w:rPr>
        <w:fldChar w:fldCharType="end"/>
      </w:r>
      <w:r w:rsidRPr="007E67A1">
        <w:rPr>
          <w:sz w:val="22"/>
          <w:szCs w:val="22"/>
        </w:rPr>
        <w:t xml:space="preserve"> menyatakan bahwa tidak mungkin ada perusahaan yang dapat berjalan dengan baik tanpa adanya peran karyawan didalamnya yang bertanggung jawab untuk mencapai tujuan, kepentingan dan kebutuhan perusahaan</w:t>
      </w:r>
      <w:r w:rsidRPr="007E67A1">
        <w:rPr>
          <w:sz w:val="22"/>
          <w:szCs w:val="22"/>
          <w:lang w:eastAsia="id-ID"/>
        </w:rPr>
        <w:t xml:space="preserve">. Menurut KBBI keterlibatan adalah keikutsertaan individu atau berperannya emosi individu dalam situasi tertentu, maka selanjutnya </w:t>
      </w:r>
      <w:proofErr w:type="gramStart"/>
      <w:r w:rsidRPr="007E67A1">
        <w:rPr>
          <w:sz w:val="22"/>
          <w:szCs w:val="22"/>
          <w:lang w:eastAsia="id-ID"/>
        </w:rPr>
        <w:t>akan</w:t>
      </w:r>
      <w:proofErr w:type="gramEnd"/>
      <w:r w:rsidRPr="007E67A1">
        <w:rPr>
          <w:sz w:val="22"/>
          <w:szCs w:val="22"/>
          <w:lang w:eastAsia="id-ID"/>
        </w:rPr>
        <w:t xml:space="preserve"> digunakan kata peran dengan menggunakan rumusan dari peran sendiri maupun dengan keterlibatan. </w:t>
      </w:r>
    </w:p>
    <w:p w:rsidR="007E67A1" w:rsidRPr="007E67A1" w:rsidRDefault="007E67A1" w:rsidP="00535694">
      <w:pPr>
        <w:ind w:firstLine="426"/>
        <w:jc w:val="both"/>
        <w:rPr>
          <w:sz w:val="22"/>
          <w:szCs w:val="22"/>
        </w:rPr>
      </w:pPr>
      <w:proofErr w:type="gramStart"/>
      <w:r w:rsidRPr="007E67A1">
        <w:rPr>
          <w:sz w:val="22"/>
          <w:szCs w:val="22"/>
        </w:rPr>
        <w:t>Ketika perusahaan semakin berkembang dan dapat mencapai keberhasilan maka perusahaan dituntut untuk melaksanakan program tanggung jawab sosial (CSR).</w:t>
      </w:r>
      <w:proofErr w:type="gramEnd"/>
      <w:r w:rsidRPr="007E67A1">
        <w:rPr>
          <w:sz w:val="22"/>
          <w:szCs w:val="22"/>
        </w:rPr>
        <w:t xml:space="preserve"> Kegiatan CSR pertama kali diatur dalam Undang-Undang perusahaan atau UUPT yaitu di Indonesia yang disahkan pada tanggal 20 Juli 2017, dan kemudian diatur </w:t>
      </w:r>
      <w:proofErr w:type="gramStart"/>
      <w:r w:rsidRPr="007E67A1">
        <w:rPr>
          <w:sz w:val="22"/>
          <w:szCs w:val="22"/>
        </w:rPr>
        <w:t>secara  teknis</w:t>
      </w:r>
      <w:proofErr w:type="gramEnd"/>
      <w:r w:rsidRPr="007E67A1">
        <w:rPr>
          <w:sz w:val="22"/>
          <w:szCs w:val="22"/>
        </w:rPr>
        <w:t xml:space="preserve"> dalam Peraturan Pemerintah Nomor 47/2012. </w:t>
      </w:r>
      <w:r w:rsidRPr="007E67A1">
        <w:rPr>
          <w:sz w:val="22"/>
          <w:szCs w:val="22"/>
        </w:rPr>
        <w:fldChar w:fldCharType="begin" w:fldLock="1"/>
      </w:r>
      <w:r w:rsidRPr="007E67A1">
        <w:rPr>
          <w:sz w:val="22"/>
          <w:szCs w:val="22"/>
        </w:rPr>
        <w:instrText>ADDIN CSL_CITATION {"citationItems":[{"id":"ITEM-1","itemData":{"author":[{"dropping-particle":"","family":"Scholmerich","given":"Maike J","non-dropping-particle":"","parse-names":false,"suffix":""}],"container-title":"Asian J Bus Ethics","id":"ITEM-1","issued":{"date-parts":[["2013"]]},"page":"1-33","title":"On the impact of corporate social responsibility on poverty in Cambodia in the light of Sen ’ s capability approach","type":"article-journal","volume":"2"},"uris":["http://www.mendeley.com/documents/?uuid=c471efba-c859-490d-add9-89055958c5dc"]}],"mendeley":{"formattedCitation":"(Scholmerich, 2013)","manualFormatting":"Scholmerich (2013)","plainTextFormattedCitation":"(Scholmerich, 2013)","previouslyFormattedCitation":"(Scholmerich, 2013)"},"properties":{"noteIndex":0},"schema":"https://github.com/citation-style-language/schema/raw/master/csl-citation.json"}</w:instrText>
      </w:r>
      <w:r w:rsidRPr="007E67A1">
        <w:rPr>
          <w:sz w:val="22"/>
          <w:szCs w:val="22"/>
        </w:rPr>
        <w:fldChar w:fldCharType="separate"/>
      </w:r>
      <w:r w:rsidRPr="007E67A1">
        <w:rPr>
          <w:noProof/>
          <w:sz w:val="22"/>
          <w:szCs w:val="22"/>
        </w:rPr>
        <w:t>Scholmerich (2013)</w:t>
      </w:r>
      <w:r w:rsidRPr="007E67A1">
        <w:rPr>
          <w:sz w:val="22"/>
          <w:szCs w:val="22"/>
        </w:rPr>
        <w:fldChar w:fldCharType="end"/>
      </w:r>
      <w:proofErr w:type="gramStart"/>
      <w:r w:rsidRPr="007E67A1">
        <w:rPr>
          <w:sz w:val="22"/>
          <w:szCs w:val="22"/>
        </w:rPr>
        <w:t xml:space="preserve"> menyatakan</w:t>
      </w:r>
      <w:r w:rsidRPr="0096769F">
        <w:rPr>
          <w:szCs w:val="20"/>
        </w:rPr>
        <w:t xml:space="preserve"> </w:t>
      </w:r>
      <w:r w:rsidRPr="007E67A1">
        <w:rPr>
          <w:sz w:val="22"/>
          <w:szCs w:val="22"/>
        </w:rPr>
        <w:t>orientasi CSR adalah “</w:t>
      </w:r>
      <w:r w:rsidRPr="007E67A1">
        <w:rPr>
          <w:i/>
          <w:sz w:val="22"/>
          <w:szCs w:val="22"/>
        </w:rPr>
        <w:t>CSR is a sensitising concept</w:t>
      </w:r>
      <w:r w:rsidRPr="007E67A1">
        <w:rPr>
          <w:sz w:val="22"/>
          <w:szCs w:val="22"/>
        </w:rPr>
        <w:t>” yang dapat menarik perhatian untuk berbagai masalah yang kompleks dan elemen yang semuanya terkait dengan posisi dan fungsi bisnis perusahaan dalam masyarakat yang kontemporer.</w:t>
      </w:r>
      <w:proofErr w:type="gramEnd"/>
      <w:r w:rsidRPr="007E67A1">
        <w:rPr>
          <w:sz w:val="22"/>
          <w:szCs w:val="22"/>
        </w:rPr>
        <w:t xml:space="preserve"> CSR yang meliputi </w:t>
      </w:r>
      <w:r w:rsidRPr="007E67A1">
        <w:rPr>
          <w:sz w:val="22"/>
          <w:szCs w:val="22"/>
        </w:rPr>
        <w:lastRenderedPageBreak/>
        <w:t>tanggung jawab sosial perusahaan dan keseluruhan kegiatan memiliki banyak manfaat secara sosial.Orientasi CSR merupakan salah satu dasar dalam pemahaman CSR, persepsi seseorang tentang CSR memberikan peran penting dalam keberlanjutan perusahaan  (</w:t>
      </w:r>
      <w:r w:rsidRPr="007E67A1">
        <w:rPr>
          <w:sz w:val="22"/>
          <w:szCs w:val="22"/>
        </w:rPr>
        <w:fldChar w:fldCharType="begin" w:fldLock="1"/>
      </w:r>
      <w:r w:rsidRPr="007E67A1">
        <w:rPr>
          <w:sz w:val="22"/>
          <w:szCs w:val="22"/>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Pr="007E67A1">
        <w:rPr>
          <w:sz w:val="22"/>
          <w:szCs w:val="22"/>
        </w:rPr>
        <w:fldChar w:fldCharType="separate"/>
      </w:r>
      <w:r w:rsidRPr="007E67A1">
        <w:rPr>
          <w:noProof/>
          <w:sz w:val="22"/>
          <w:szCs w:val="22"/>
        </w:rPr>
        <w:t xml:space="preserve">Ismail </w:t>
      </w:r>
      <w:r w:rsidRPr="007E67A1">
        <w:rPr>
          <w:i/>
          <w:noProof/>
          <w:sz w:val="22"/>
          <w:szCs w:val="22"/>
        </w:rPr>
        <w:t>et al.,</w:t>
      </w:r>
      <w:r w:rsidRPr="007E67A1">
        <w:rPr>
          <w:noProof/>
          <w:sz w:val="22"/>
          <w:szCs w:val="22"/>
        </w:rPr>
        <w:t xml:space="preserve"> 2014)</w:t>
      </w:r>
      <w:r w:rsidRPr="007E67A1">
        <w:rPr>
          <w:sz w:val="22"/>
          <w:szCs w:val="22"/>
        </w:rPr>
        <w:fldChar w:fldCharType="end"/>
      </w:r>
      <w:r w:rsidRPr="007E67A1">
        <w:rPr>
          <w:sz w:val="22"/>
          <w:szCs w:val="22"/>
        </w:rPr>
        <w:t xml:space="preserve">. </w:t>
      </w:r>
    </w:p>
    <w:p w:rsidR="007E67A1" w:rsidRPr="007E67A1" w:rsidRDefault="007E67A1" w:rsidP="00535694">
      <w:pPr>
        <w:ind w:firstLine="426"/>
        <w:jc w:val="both"/>
        <w:rPr>
          <w:sz w:val="22"/>
          <w:szCs w:val="22"/>
        </w:rPr>
      </w:pPr>
      <w:r w:rsidRPr="007E67A1">
        <w:rPr>
          <w:sz w:val="22"/>
          <w:szCs w:val="22"/>
        </w:rPr>
        <w:t xml:space="preserve">Menurut </w:t>
      </w:r>
      <w:r w:rsidRPr="007E67A1">
        <w:rPr>
          <w:sz w:val="22"/>
          <w:szCs w:val="22"/>
        </w:rPr>
        <w:fldChar w:fldCharType="begin" w:fldLock="1"/>
      </w:r>
      <w:r w:rsidRPr="007E67A1">
        <w:rPr>
          <w:sz w:val="22"/>
          <w:szCs w:val="22"/>
        </w:rPr>
        <w:instrText>ADDIN CSL_CITATION {"citationItems":[{"id":"ITEM-1","itemData":{"ISBN":"1467-8594","ISSN":"0045-3609","abstract":"The paper reviews two different CSR conceptualizations, one by Carroll (1979,1991) and one by Lantos (2001) arguing that Lantos' (2001) dichotomous conceptualization of discretionary responsibility into altruistic and strategic may be quite promising in the context of developing countries. The paper then presents the findings of an empirical study undertaken in the Lebanese context, illustrating the continued prevalence of altruistic CSR in developing countries. The differing dynamics of altruistic and strategic CSR are highlighted and implications drawn relating to the usefulness of a strategic CSR approach in the context of developing countries","author":[{"dropping-particle":"","family":"Jamali","given":"Dima","non-dropping-particle":"","parse-names":false,"suffix":""}],"container-title":"Business and Society Review","id":"ITEM-1","issue":"1","issued":{"date-parts":[["2007"]]},"page":"1-27","title":"The Case for Strategic Corporate Social Responsibility in Developing Countries","type":"article-journal","volume":"112"},"uris":["http://www.mendeley.com/documents/?uuid=1710a5ea-638f-4edf-b49b-257006e409ea"]}],"mendeley":{"formattedCitation":"(Jamali, 2007)","manualFormatting":"Jamali (2007)","plainTextFormattedCitation":"(Jamali, 2007)","previouslyFormattedCitation":"(Jamali, 2007)"},"properties":{"noteIndex":0},"schema":"https://github.com/citation-style-language/schema/raw/master/csl-citation.json"}</w:instrText>
      </w:r>
      <w:r w:rsidRPr="007E67A1">
        <w:rPr>
          <w:sz w:val="22"/>
          <w:szCs w:val="22"/>
        </w:rPr>
        <w:fldChar w:fldCharType="separate"/>
      </w:r>
      <w:r w:rsidRPr="007E67A1">
        <w:rPr>
          <w:noProof/>
          <w:sz w:val="22"/>
          <w:szCs w:val="22"/>
        </w:rPr>
        <w:t>Jamali (2007)</w:t>
      </w:r>
      <w:r w:rsidRPr="007E67A1">
        <w:rPr>
          <w:sz w:val="22"/>
          <w:szCs w:val="22"/>
        </w:rPr>
        <w:fldChar w:fldCharType="end"/>
      </w:r>
      <w:r w:rsidRPr="007E67A1">
        <w:rPr>
          <w:sz w:val="22"/>
          <w:szCs w:val="22"/>
        </w:rPr>
        <w:t xml:space="preserve"> masih belum ada bukti yang empiris tentang peran karyawan yang berkaitan dengan efektivitas CSR. Penelitian tentang CSR telah menerima dorongan yang cukup besar dalam ekonomi barat sementara hanya sedikit atau tidak </w:t>
      </w:r>
      <w:proofErr w:type="gramStart"/>
      <w:r w:rsidRPr="007E67A1">
        <w:rPr>
          <w:sz w:val="22"/>
          <w:szCs w:val="22"/>
        </w:rPr>
        <w:t>sama</w:t>
      </w:r>
      <w:proofErr w:type="gramEnd"/>
      <w:r w:rsidRPr="007E67A1">
        <w:rPr>
          <w:sz w:val="22"/>
          <w:szCs w:val="22"/>
        </w:rPr>
        <w:t xml:space="preserve"> sekali telah terjadi pada negara berkembang, pemahaman tentang CSR hanya di dominasi oleh perspektif Eropa dan AmerikaUtara. Menurut UNDP dalam </w:t>
      </w:r>
      <w:r w:rsidRPr="007E67A1">
        <w:rPr>
          <w:sz w:val="22"/>
          <w:szCs w:val="22"/>
        </w:rPr>
        <w:fldChar w:fldCharType="begin" w:fldLock="1"/>
      </w:r>
      <w:r w:rsidRPr="007E67A1">
        <w:rPr>
          <w:sz w:val="22"/>
          <w:szCs w:val="22"/>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Pr="007E67A1">
        <w:rPr>
          <w:sz w:val="22"/>
          <w:szCs w:val="22"/>
        </w:rPr>
        <w:fldChar w:fldCharType="separate"/>
      </w:r>
      <w:r w:rsidRPr="007E67A1">
        <w:rPr>
          <w:noProof/>
          <w:sz w:val="22"/>
          <w:szCs w:val="22"/>
        </w:rPr>
        <w:t xml:space="preserve">Ismail </w:t>
      </w:r>
      <w:r w:rsidRPr="007E67A1">
        <w:rPr>
          <w:i/>
          <w:noProof/>
          <w:sz w:val="22"/>
          <w:szCs w:val="22"/>
        </w:rPr>
        <w:t>et al.</w:t>
      </w:r>
      <w:r w:rsidRPr="007E67A1">
        <w:rPr>
          <w:noProof/>
          <w:sz w:val="22"/>
          <w:szCs w:val="22"/>
        </w:rPr>
        <w:t>, (2014)</w:t>
      </w:r>
      <w:r w:rsidRPr="007E67A1">
        <w:rPr>
          <w:sz w:val="22"/>
          <w:szCs w:val="22"/>
        </w:rPr>
        <w:fldChar w:fldCharType="end"/>
      </w:r>
      <w:r w:rsidRPr="007E67A1">
        <w:rPr>
          <w:sz w:val="22"/>
          <w:szCs w:val="22"/>
        </w:rPr>
        <w:t xml:space="preserve"> negara-negara barat sudah banyak yang melakukan penelitian mengenai CSR namun sedikit yang berfokus pada Asia. Pada tahun 2010 pelaksanaan CSR di negara Malaysia berada pada peringkat kedua dari Singapura, diantara negara-negara di Asia Tenggara dibandingkan dengan Thailand, Filipina, dan Indonesia. </w:t>
      </w:r>
    </w:p>
    <w:p w:rsidR="007E67A1" w:rsidRPr="007E67A1" w:rsidRDefault="007E67A1" w:rsidP="00535694">
      <w:pPr>
        <w:ind w:firstLine="426"/>
        <w:jc w:val="both"/>
        <w:rPr>
          <w:sz w:val="22"/>
          <w:szCs w:val="22"/>
        </w:rPr>
      </w:pPr>
      <w:r w:rsidRPr="007E67A1">
        <w:rPr>
          <w:sz w:val="22"/>
          <w:szCs w:val="22"/>
        </w:rPr>
        <w:t>Realita yang terjadi pada kasus dari adanya program CSR, yang dilaksanakan PT Bank Pembangunan Daerah Jawa Timur Tbk (Bank Jatim) sebagai berikut:</w:t>
      </w:r>
    </w:p>
    <w:p w:rsidR="007E67A1" w:rsidRPr="007E67A1" w:rsidRDefault="007E67A1" w:rsidP="00535694">
      <w:pPr>
        <w:pStyle w:val="ListParagraph"/>
        <w:numPr>
          <w:ilvl w:val="1"/>
          <w:numId w:val="8"/>
        </w:numPr>
        <w:spacing w:after="200" w:line="240" w:lineRule="auto"/>
        <w:ind w:left="284" w:hanging="284"/>
        <w:jc w:val="both"/>
        <w:rPr>
          <w:rFonts w:ascii="Times New Roman" w:hAnsi="Times New Roman"/>
          <w:sz w:val="22"/>
        </w:rPr>
      </w:pPr>
      <w:r w:rsidRPr="007E67A1">
        <w:rPr>
          <w:rFonts w:ascii="Times New Roman" w:hAnsi="Times New Roman"/>
          <w:sz w:val="22"/>
        </w:rPr>
        <w:t>Pelaksanaan CSR pada tahun 2014 dibagi kedalam empat bidang yaitu pendidikan, kesehatan, sosial, dan budaya sebesar Rp. 15,47 miliar yang terbagi dalam empat bidang pendidikan, kesehatan, kebudayaan dan sosial</w:t>
      </w:r>
    </w:p>
    <w:p w:rsidR="007E67A1" w:rsidRPr="007E67A1" w:rsidRDefault="007E67A1" w:rsidP="00535694">
      <w:pPr>
        <w:pStyle w:val="ListParagraph"/>
        <w:numPr>
          <w:ilvl w:val="1"/>
          <w:numId w:val="8"/>
        </w:numPr>
        <w:spacing w:after="200" w:line="240" w:lineRule="auto"/>
        <w:ind w:left="284" w:hanging="284"/>
        <w:jc w:val="both"/>
        <w:rPr>
          <w:rFonts w:ascii="Times New Roman" w:hAnsi="Times New Roman"/>
          <w:sz w:val="22"/>
        </w:rPr>
      </w:pPr>
      <w:r w:rsidRPr="007E67A1">
        <w:rPr>
          <w:rFonts w:ascii="Times New Roman" w:hAnsi="Times New Roman"/>
          <w:sz w:val="22"/>
        </w:rPr>
        <w:t xml:space="preserve">Pada Februari 2014 Bank Jatim memberikan bantuan mobil truck kepada perusahaan daerah rumah pemerintah Kota Surabaya. </w:t>
      </w:r>
    </w:p>
    <w:p w:rsidR="007E67A1" w:rsidRPr="007E67A1" w:rsidRDefault="007E67A1" w:rsidP="00535694">
      <w:pPr>
        <w:pStyle w:val="ListParagraph"/>
        <w:numPr>
          <w:ilvl w:val="1"/>
          <w:numId w:val="8"/>
        </w:numPr>
        <w:spacing w:after="200" w:line="240" w:lineRule="auto"/>
        <w:ind w:left="284" w:hanging="284"/>
        <w:jc w:val="both"/>
        <w:rPr>
          <w:rFonts w:ascii="Times New Roman" w:hAnsi="Times New Roman"/>
          <w:sz w:val="22"/>
        </w:rPr>
      </w:pPr>
      <w:r w:rsidRPr="007E67A1">
        <w:rPr>
          <w:rFonts w:ascii="Times New Roman" w:hAnsi="Times New Roman"/>
          <w:sz w:val="22"/>
        </w:rPr>
        <w:t xml:space="preserve">Pada Desember 2016 Bank Jatim memberikan bantuan dengan empat kategori penyaluran yaitu, pendidikan, kebudayaan, kesehatan dan sosial kepada sepuluh Kabupaten/ Kota di Jawa Timur. </w:t>
      </w:r>
    </w:p>
    <w:p w:rsidR="007E67A1" w:rsidRPr="007E67A1" w:rsidRDefault="007E67A1" w:rsidP="00535694">
      <w:pPr>
        <w:pStyle w:val="ListParagraph"/>
        <w:numPr>
          <w:ilvl w:val="1"/>
          <w:numId w:val="8"/>
        </w:numPr>
        <w:spacing w:after="200" w:line="240" w:lineRule="auto"/>
        <w:ind w:left="284" w:hanging="284"/>
        <w:jc w:val="both"/>
        <w:rPr>
          <w:rFonts w:ascii="Times New Roman" w:hAnsi="Times New Roman"/>
          <w:sz w:val="22"/>
        </w:rPr>
      </w:pPr>
      <w:r w:rsidRPr="007E67A1">
        <w:rPr>
          <w:rFonts w:ascii="Times New Roman" w:hAnsi="Times New Roman"/>
          <w:sz w:val="22"/>
        </w:rPr>
        <w:t>Pada Januari 2017 Bank Jatim memberikan bantuan kepada PMI Surabaya.</w:t>
      </w:r>
    </w:p>
    <w:p w:rsidR="007E67A1" w:rsidRPr="007E67A1" w:rsidRDefault="007E67A1" w:rsidP="00535694">
      <w:pPr>
        <w:pStyle w:val="ListParagraph"/>
        <w:numPr>
          <w:ilvl w:val="1"/>
          <w:numId w:val="8"/>
        </w:numPr>
        <w:spacing w:after="200" w:line="240" w:lineRule="auto"/>
        <w:ind w:left="284" w:hanging="284"/>
        <w:jc w:val="both"/>
        <w:rPr>
          <w:rFonts w:ascii="Times New Roman" w:hAnsi="Times New Roman"/>
          <w:sz w:val="22"/>
        </w:rPr>
      </w:pPr>
      <w:r w:rsidRPr="007E67A1">
        <w:rPr>
          <w:rFonts w:ascii="Times New Roman" w:hAnsi="Times New Roman"/>
          <w:sz w:val="22"/>
        </w:rPr>
        <w:t xml:space="preserve">Tahun 2017 PT Bank Pembangunan Daerah Jawa Timur (Bank Jatim) menerima penghargaan CSR Award 2017 yang diselenggarakan oleh majalah </w:t>
      </w:r>
      <w:r w:rsidRPr="007E67A1">
        <w:rPr>
          <w:rFonts w:ascii="Times New Roman" w:hAnsi="Times New Roman"/>
          <w:i/>
          <w:sz w:val="22"/>
        </w:rPr>
        <w:t>Economic Review</w:t>
      </w:r>
      <w:r w:rsidRPr="007E67A1">
        <w:rPr>
          <w:rFonts w:ascii="Times New Roman" w:hAnsi="Times New Roman"/>
          <w:sz w:val="22"/>
        </w:rPr>
        <w:t>. Dalam pencapaian tersebut tentu saja ada peran dan kerja keras karyawan. Oleh karena itu peran karyawan sangat berpengaruh dalam program CSR.</w:t>
      </w:r>
    </w:p>
    <w:p w:rsidR="007E67A1" w:rsidRPr="007E67A1" w:rsidRDefault="007E67A1" w:rsidP="00535694">
      <w:pPr>
        <w:pStyle w:val="ListParagraph"/>
        <w:numPr>
          <w:ilvl w:val="1"/>
          <w:numId w:val="8"/>
        </w:numPr>
        <w:spacing w:after="200" w:line="240" w:lineRule="auto"/>
        <w:ind w:left="284" w:hanging="284"/>
        <w:jc w:val="both"/>
        <w:rPr>
          <w:rFonts w:ascii="Times New Roman" w:hAnsi="Times New Roman"/>
          <w:i/>
          <w:sz w:val="22"/>
        </w:rPr>
      </w:pPr>
      <w:r w:rsidRPr="007E67A1">
        <w:rPr>
          <w:rFonts w:ascii="Times New Roman" w:hAnsi="Times New Roman"/>
          <w:sz w:val="22"/>
        </w:rPr>
        <w:t xml:space="preserve">Pada September 2018 Bank Jatim memberikan bantuan kepada pemerintah Kota Surabaya berupa </w:t>
      </w:r>
      <w:r w:rsidRPr="007E67A1">
        <w:rPr>
          <w:rFonts w:ascii="Times New Roman" w:hAnsi="Times New Roman"/>
          <w:i/>
          <w:sz w:val="22"/>
        </w:rPr>
        <w:t>excavator</w:t>
      </w:r>
      <w:r w:rsidRPr="007E67A1">
        <w:rPr>
          <w:rFonts w:ascii="Times New Roman" w:hAnsi="Times New Roman"/>
          <w:sz w:val="22"/>
        </w:rPr>
        <w:t xml:space="preserve"> dan </w:t>
      </w:r>
      <w:r w:rsidRPr="007E67A1">
        <w:rPr>
          <w:rFonts w:ascii="Times New Roman" w:hAnsi="Times New Roman"/>
          <w:i/>
          <w:sz w:val="22"/>
        </w:rPr>
        <w:t>dump truck.</w:t>
      </w:r>
    </w:p>
    <w:p w:rsidR="007E67A1" w:rsidRPr="007E67A1" w:rsidRDefault="007E67A1" w:rsidP="00535694">
      <w:pPr>
        <w:pStyle w:val="ListParagraph"/>
        <w:spacing w:line="240" w:lineRule="auto"/>
        <w:ind w:left="0" w:firstLine="426"/>
        <w:jc w:val="both"/>
        <w:rPr>
          <w:rFonts w:ascii="Times New Roman" w:hAnsi="Times New Roman"/>
          <w:sz w:val="22"/>
        </w:rPr>
      </w:pPr>
      <w:proofErr w:type="gramStart"/>
      <w:r w:rsidRPr="007E67A1">
        <w:rPr>
          <w:rFonts w:ascii="Times New Roman" w:hAnsi="Times New Roman"/>
          <w:sz w:val="22"/>
        </w:rPr>
        <w:t>Apabila perusahaan ingin tujuan maupun program-program dalam organisasi dapat di</w:t>
      </w:r>
      <w:r w:rsidR="00F767C5">
        <w:rPr>
          <w:rFonts w:ascii="Times New Roman" w:hAnsi="Times New Roman"/>
          <w:sz w:val="22"/>
          <w:lang w:val="id-ID"/>
        </w:rPr>
        <w:t>-</w:t>
      </w:r>
      <w:r w:rsidRPr="007E67A1">
        <w:rPr>
          <w:rFonts w:ascii="Times New Roman" w:hAnsi="Times New Roman"/>
          <w:sz w:val="22"/>
        </w:rPr>
        <w:lastRenderedPageBreak/>
        <w:t>wujudkan, maka dibutuhkan sikap dari karyawan untuk mencapainya.</w:t>
      </w:r>
      <w:proofErr w:type="gramEnd"/>
      <w:r w:rsidRPr="007E67A1">
        <w:rPr>
          <w:rFonts w:ascii="Times New Roman" w:hAnsi="Times New Roman"/>
          <w:sz w:val="22"/>
        </w:rPr>
        <w:t xml:space="preserve"> </w:t>
      </w:r>
      <w:proofErr w:type="gramStart"/>
      <w:r w:rsidRPr="007E67A1">
        <w:rPr>
          <w:rFonts w:ascii="Times New Roman" w:hAnsi="Times New Roman"/>
          <w:sz w:val="22"/>
        </w:rPr>
        <w:t>Oleh karena itu sikap karyawan dalam perusahaan dapat memberikan pengaruh terhadap berjalannya sebuah organisasi.</w:t>
      </w:r>
      <w:proofErr w:type="gramEnd"/>
      <w:r w:rsidRPr="007E67A1">
        <w:rPr>
          <w:rFonts w:ascii="Times New Roman" w:hAnsi="Times New Roman"/>
          <w:sz w:val="22"/>
        </w:rPr>
        <w:t xml:space="preserve"> Secara empiris bahwa pemimpin yang sukses dibidang lingkungan harus memiliki sikap yang terbuka terhadap perubahan (</w:t>
      </w:r>
      <w:r w:rsidRPr="007E67A1">
        <w:rPr>
          <w:rFonts w:ascii="Times New Roman" w:hAnsi="Times New Roman"/>
          <w:sz w:val="22"/>
        </w:rPr>
        <w:fldChar w:fldCharType="begin" w:fldLock="1"/>
      </w:r>
      <w:r w:rsidRPr="007E67A1">
        <w:rPr>
          <w:rFonts w:ascii="Times New Roman" w:hAnsi="Times New Roman"/>
          <w:sz w:val="22"/>
        </w:rPr>
        <w:instrText>ADDIN CSL_CITATION {"citationItems":[{"id":"ITEM-1","itemData":{"author":[{"dropping-particle":"","family":"Egri","given":"Carolyn P","non-dropping-particle":"","parse-names":false,"suffix":""},{"dropping-particle":"","family":"Susan Herman","given":"","non-dropping-particle":"","parse-names":false,"suffix":""}],"container-title":"Academy of Management","id":"ITEM-1","issue":"4","issued":{"date-parts":[["2000"]]},"page":"571-604","title":"Leadership in The North American Environmental Sector : Values , Leadership Styles, and Contexts Leaders and of Environmental Leadership and their Organization","type":"article-journal","volume":"43"},"uris":["http://www.mendeley.com/documents/?uuid=e1bebb31-3877-4014-92e9-7a2911e4793c"]}],"mendeley":{"formattedCitation":"(Egri and Susan Herman, 2000)","manualFormatting":"Egri dan Herman, 2000)","plainTextFormattedCitation":"(Egri and Susan Herman, 2000)","previouslyFormattedCitation":"(Egri and Susan Herman, 2000)"},"properties":{"noteIndex":0},"schema":"https://github.com/citation-style-language/schema/raw/master/csl-citation.json"}</w:instrText>
      </w:r>
      <w:r w:rsidRPr="007E67A1">
        <w:rPr>
          <w:rFonts w:ascii="Times New Roman" w:hAnsi="Times New Roman"/>
          <w:sz w:val="22"/>
        </w:rPr>
        <w:fldChar w:fldCharType="separate"/>
      </w:r>
      <w:r w:rsidRPr="007E67A1">
        <w:rPr>
          <w:rFonts w:ascii="Times New Roman" w:hAnsi="Times New Roman"/>
          <w:noProof/>
          <w:sz w:val="22"/>
        </w:rPr>
        <w:t>Egri dan Herman, 2000)</w:t>
      </w:r>
      <w:r w:rsidRPr="007E67A1">
        <w:rPr>
          <w:rFonts w:ascii="Times New Roman" w:hAnsi="Times New Roman"/>
          <w:sz w:val="22"/>
        </w:rPr>
        <w:fldChar w:fldCharType="end"/>
      </w:r>
      <w:r w:rsidRPr="007E67A1">
        <w:rPr>
          <w:rFonts w:ascii="Times New Roman" w:hAnsi="Times New Roman"/>
          <w:sz w:val="22"/>
        </w:rPr>
        <w:t>. Sikap dianggap penting karena dapat menjelaskan keterlibatan emosional dalam kontribusi terhadap isu-isu CSR (</w:t>
      </w:r>
      <w:r w:rsidRPr="007E67A1">
        <w:rPr>
          <w:rFonts w:ascii="Times New Roman" w:hAnsi="Times New Roman"/>
          <w:sz w:val="22"/>
        </w:rPr>
        <w:fldChar w:fldCharType="begin" w:fldLock="1"/>
      </w:r>
      <w:r w:rsidRPr="007E67A1">
        <w:rPr>
          <w:rFonts w:ascii="Times New Roman" w:hAnsi="Times New Roman"/>
          <w:sz w:val="22"/>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Pr="007E67A1">
        <w:rPr>
          <w:rFonts w:ascii="Times New Roman" w:hAnsi="Times New Roman"/>
          <w:sz w:val="22"/>
        </w:rPr>
        <w:fldChar w:fldCharType="separate"/>
      </w:r>
      <w:r w:rsidRPr="007E67A1">
        <w:rPr>
          <w:rFonts w:ascii="Times New Roman" w:hAnsi="Times New Roman"/>
          <w:noProof/>
          <w:sz w:val="22"/>
        </w:rPr>
        <w:t xml:space="preserve">Ismail </w:t>
      </w:r>
      <w:r w:rsidRPr="007E67A1">
        <w:rPr>
          <w:rFonts w:ascii="Times New Roman" w:hAnsi="Times New Roman"/>
          <w:i/>
          <w:noProof/>
          <w:sz w:val="22"/>
        </w:rPr>
        <w:t>et al.,</w:t>
      </w:r>
      <w:r w:rsidRPr="007E67A1">
        <w:rPr>
          <w:rFonts w:ascii="Times New Roman" w:hAnsi="Times New Roman"/>
          <w:noProof/>
          <w:sz w:val="22"/>
        </w:rPr>
        <w:t xml:space="preserve"> 2014)</w:t>
      </w:r>
      <w:r w:rsidRPr="007E67A1">
        <w:rPr>
          <w:rFonts w:ascii="Times New Roman" w:hAnsi="Times New Roman"/>
          <w:sz w:val="22"/>
        </w:rPr>
        <w:fldChar w:fldCharType="end"/>
      </w:r>
      <w:r w:rsidRPr="007E67A1">
        <w:rPr>
          <w:rFonts w:ascii="Times New Roman" w:hAnsi="Times New Roman"/>
          <w:sz w:val="22"/>
        </w:rPr>
        <w:t xml:space="preserve">. </w:t>
      </w:r>
      <w:proofErr w:type="gramStart"/>
      <w:r w:rsidRPr="007E67A1">
        <w:rPr>
          <w:rFonts w:ascii="Times New Roman" w:hAnsi="Times New Roman"/>
          <w:sz w:val="22"/>
        </w:rPr>
        <w:t>Sikap kerja dari seorang karyawan dapat dijadikan sebagai bahan ukur apakah seorang karyawan dapat bekerja dengan baik atau tidak.</w:t>
      </w:r>
      <w:proofErr w:type="gramEnd"/>
    </w:p>
    <w:p w:rsidR="007E67A1" w:rsidRPr="007E67A1" w:rsidRDefault="007E67A1" w:rsidP="00535694">
      <w:pPr>
        <w:pStyle w:val="ListParagraph"/>
        <w:spacing w:line="240" w:lineRule="auto"/>
        <w:ind w:left="0" w:firstLine="426"/>
        <w:jc w:val="both"/>
        <w:rPr>
          <w:rFonts w:ascii="Times New Roman" w:hAnsi="Times New Roman"/>
          <w:sz w:val="22"/>
        </w:rPr>
      </w:pPr>
      <w:r w:rsidRPr="007E67A1">
        <w:rPr>
          <w:rFonts w:ascii="Times New Roman" w:hAnsi="Times New Roman"/>
          <w:sz w:val="22"/>
        </w:rPr>
        <w:t xml:space="preserve">Newton dan Harte dalam  </w:t>
      </w:r>
      <w:r w:rsidRPr="007E67A1">
        <w:rPr>
          <w:rFonts w:ascii="Times New Roman" w:hAnsi="Times New Roman"/>
          <w:sz w:val="22"/>
        </w:rPr>
        <w:fldChar w:fldCharType="begin" w:fldLock="1"/>
      </w:r>
      <w:r w:rsidRPr="007E67A1">
        <w:rPr>
          <w:rFonts w:ascii="Times New Roman" w:hAnsi="Times New Roman"/>
          <w:sz w:val="22"/>
        </w:rPr>
        <w:instrText>ADDIN CSL_CITATION {"citationItems":[{"id":"ITEM-1","itemData":{"author":[{"dropping-particle":"","family":"Fernandez","given":"Esteban","non-dropping-particle":"","parse-names":false,"suffix":""},{"dropping-particle":"","family":"Junquera","given":"Beatriz","non-dropping-particle":"","parse-names":false,"suffix":""},{"dropping-particle":"","family":"Ordiz","given":"Monica","non-dropping-particle":"","parse-names":false,"suffix":""}],"container-title":"Corporate Social Responsibility and Environmental Management","id":"ITEM-1","issue":"June","issued":{"date-parts":[["2006"]]},"page":"261-274","title":"Managers ’ Profile in Environmental Strategy : A Review of the Literature","type":"article-journal","volume":"274"},"uris":["http://www.mendeley.com/documents/?uuid=ee30c58e-849e-4908-a483-5f1c52f93aae"]}],"mendeley":{"formattedCitation":"(Fernandez, Junquera and Ordiz, 2006)","manualFormatting":"Fernandez et al. (2006)","plainTextFormattedCitation":"(Fernandez, Junquera and Ordiz, 2006)","previouslyFormattedCitation":"(Fernandez, Junquera and Ordiz, 2006)"},"properties":{"noteIndex":0},"schema":"https://github.com/citation-style-language/schema/raw/master/csl-citation.json"}</w:instrText>
      </w:r>
      <w:r w:rsidRPr="007E67A1">
        <w:rPr>
          <w:rFonts w:ascii="Times New Roman" w:hAnsi="Times New Roman"/>
          <w:sz w:val="22"/>
        </w:rPr>
        <w:fldChar w:fldCharType="separate"/>
      </w:r>
      <w:r w:rsidRPr="007E67A1">
        <w:rPr>
          <w:rFonts w:ascii="Times New Roman" w:hAnsi="Times New Roman"/>
          <w:noProof/>
          <w:sz w:val="22"/>
        </w:rPr>
        <w:t xml:space="preserve">Fernandez </w:t>
      </w:r>
      <w:r w:rsidRPr="007E67A1">
        <w:rPr>
          <w:rFonts w:ascii="Times New Roman" w:hAnsi="Times New Roman"/>
          <w:i/>
          <w:noProof/>
          <w:sz w:val="22"/>
        </w:rPr>
        <w:t>et al.</w:t>
      </w:r>
      <w:r w:rsidRPr="007E67A1">
        <w:rPr>
          <w:rFonts w:ascii="Times New Roman" w:hAnsi="Times New Roman"/>
          <w:noProof/>
          <w:sz w:val="22"/>
        </w:rPr>
        <w:t xml:space="preserve"> (2006)</w:t>
      </w:r>
      <w:r w:rsidRPr="007E67A1">
        <w:rPr>
          <w:rFonts w:ascii="Times New Roman" w:hAnsi="Times New Roman"/>
          <w:sz w:val="22"/>
        </w:rPr>
        <w:fldChar w:fldCharType="end"/>
      </w:r>
      <w:r w:rsidRPr="007E67A1">
        <w:rPr>
          <w:rFonts w:ascii="Times New Roman" w:hAnsi="Times New Roman"/>
          <w:sz w:val="22"/>
        </w:rPr>
        <w:t xml:space="preserve"> menyatakan sikap  manajemen/karyawan tidak memiliki pengaruh dalam praktik nyata dari strategi perusahaan. Berdasarkan observasi yang telah dilakukan pada PT Bank Pembangunan Daerah Jawa Timur Tbk (Bank Jatim)  sikap karyawan dalam memberikan pelayanan, kemampuan dalam menjelaskan produk, dan penampilan fisik </w:t>
      </w:r>
      <w:r w:rsidRPr="007E67A1">
        <w:rPr>
          <w:rFonts w:ascii="Times New Roman" w:hAnsi="Times New Roman"/>
          <w:i/>
          <w:sz w:val="22"/>
        </w:rPr>
        <w:t>customer service</w:t>
      </w:r>
      <w:r w:rsidRPr="007E67A1">
        <w:rPr>
          <w:rFonts w:ascii="Times New Roman" w:hAnsi="Times New Roman"/>
          <w:sz w:val="22"/>
        </w:rPr>
        <w:t xml:space="preserve"> dapat dikatakan cukup baik, ramah dan sopan. </w:t>
      </w:r>
    </w:p>
    <w:p w:rsidR="007E67A1" w:rsidRPr="007E67A1" w:rsidRDefault="007E67A1" w:rsidP="00535694">
      <w:pPr>
        <w:ind w:firstLine="426"/>
        <w:jc w:val="both"/>
        <w:rPr>
          <w:sz w:val="22"/>
          <w:szCs w:val="22"/>
        </w:rPr>
      </w:pPr>
      <w:proofErr w:type="gramStart"/>
      <w:r w:rsidRPr="007E67A1">
        <w:rPr>
          <w:sz w:val="22"/>
          <w:szCs w:val="22"/>
        </w:rPr>
        <w:t>Selain sikap, kompetensi karyawan juga sangat penting untuk mendukung perusahaan dalam mencapai tujuannya.</w:t>
      </w:r>
      <w:proofErr w:type="gramEnd"/>
      <w:r w:rsidRPr="007E67A1">
        <w:rPr>
          <w:sz w:val="22"/>
          <w:szCs w:val="22"/>
        </w:rPr>
        <w:t xml:space="preserve"> Kompetensi dapat didefinisikan sebagai keterampilan teknis yang berhubungan dengan produk dan proses perusahaan seperti keterampilan sistem komputer dan pemecahan masalah yang kaitannya dengan dunia digital, kompetensi interpersonal ber</w:t>
      </w:r>
      <w:r w:rsidR="00F767C5">
        <w:rPr>
          <w:sz w:val="22"/>
          <w:szCs w:val="22"/>
          <w:lang w:val="id-ID"/>
        </w:rPr>
        <w:t>-</w:t>
      </w:r>
      <w:r w:rsidRPr="007E67A1">
        <w:rPr>
          <w:sz w:val="22"/>
          <w:szCs w:val="22"/>
        </w:rPr>
        <w:t>hubungan dengan kemampuan seseorang untuk berbicara, berdiskusi, berorganisasi dan membujuk klien (</w:t>
      </w:r>
      <w:r w:rsidRPr="007E67A1">
        <w:rPr>
          <w:sz w:val="22"/>
          <w:szCs w:val="22"/>
        </w:rPr>
        <w:fldChar w:fldCharType="begin" w:fldLock="1"/>
      </w:r>
      <w:r w:rsidRPr="007E67A1">
        <w:rPr>
          <w:sz w:val="22"/>
          <w:szCs w:val="22"/>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Pr="007E67A1">
        <w:rPr>
          <w:sz w:val="22"/>
          <w:szCs w:val="22"/>
        </w:rPr>
        <w:fldChar w:fldCharType="separate"/>
      </w:r>
      <w:r w:rsidRPr="007E67A1">
        <w:rPr>
          <w:noProof/>
          <w:sz w:val="22"/>
          <w:szCs w:val="22"/>
        </w:rPr>
        <w:t xml:space="preserve">Ismail </w:t>
      </w:r>
      <w:r w:rsidRPr="007E67A1">
        <w:rPr>
          <w:i/>
          <w:noProof/>
          <w:sz w:val="22"/>
          <w:szCs w:val="22"/>
        </w:rPr>
        <w:t>et al.,</w:t>
      </w:r>
      <w:r w:rsidRPr="007E67A1">
        <w:rPr>
          <w:noProof/>
          <w:sz w:val="22"/>
          <w:szCs w:val="22"/>
        </w:rPr>
        <w:t xml:space="preserve"> 2014)</w:t>
      </w:r>
      <w:r w:rsidRPr="007E67A1">
        <w:rPr>
          <w:sz w:val="22"/>
          <w:szCs w:val="22"/>
        </w:rPr>
        <w:fldChar w:fldCharType="end"/>
      </w:r>
      <w:r w:rsidRPr="007E67A1">
        <w:rPr>
          <w:sz w:val="22"/>
          <w:szCs w:val="22"/>
        </w:rPr>
        <w:t xml:space="preserve">. </w:t>
      </w:r>
    </w:p>
    <w:p w:rsidR="007E67A1" w:rsidRPr="007E67A1" w:rsidRDefault="007E67A1" w:rsidP="00535694">
      <w:pPr>
        <w:ind w:firstLine="426"/>
        <w:jc w:val="both"/>
        <w:rPr>
          <w:sz w:val="22"/>
          <w:szCs w:val="22"/>
        </w:rPr>
      </w:pPr>
      <w:r w:rsidRPr="007E67A1">
        <w:rPr>
          <w:sz w:val="22"/>
          <w:szCs w:val="22"/>
        </w:rPr>
        <w:t xml:space="preserve">Berdasarkan survey yang dilakukan oleh Towers Watson dalam Global Workforce Study (GSW) kepada 1.637 perusahaan termasuk perusahaan Indonesia yang berjumlah 36 menyatakan lebih dari 70% perusahaan Indonesia yang mengalami kesulitan dalam hal perekrutan dan mempertahankan karyawan yang memiliki kompetensi yang baik (Dikutip dari https://ekbis.sindonews.com pada 25 Maret 2019). Pada kasus lain, perusahaan southwest.com  yang berada di Texas Amerika Serikat selalu mengadakan </w:t>
      </w:r>
      <w:r w:rsidRPr="007E67A1">
        <w:rPr>
          <w:rStyle w:val="Emphasis"/>
          <w:sz w:val="22"/>
          <w:szCs w:val="22"/>
        </w:rPr>
        <w:t>event</w:t>
      </w:r>
      <w:r w:rsidRPr="007E67A1">
        <w:rPr>
          <w:sz w:val="22"/>
          <w:szCs w:val="22"/>
        </w:rPr>
        <w:t xml:space="preserve"> tahunan yang ditujukan untuk karyawan mereka dan program pengembangan kemampuan untuk meningkatkan kualitas dan kompetensi karyawannya, hal tersebut dilakukan untuk meningkatkan kualitas kerja para karyawannya (Dikutip dari </w:t>
      </w:r>
      <w:hyperlink r:id="rId14" w:history="1">
        <w:r w:rsidRPr="007E67A1">
          <w:rPr>
            <w:rStyle w:val="Hyperlink"/>
            <w:color w:val="auto"/>
            <w:sz w:val="22"/>
            <w:szCs w:val="22"/>
          </w:rPr>
          <w:t>www.cermati.com</w:t>
        </w:r>
      </w:hyperlink>
      <w:r w:rsidRPr="007E67A1">
        <w:rPr>
          <w:sz w:val="22"/>
          <w:szCs w:val="22"/>
        </w:rPr>
        <w:t xml:space="preserve"> pada 25 Maret 2019).</w:t>
      </w:r>
    </w:p>
    <w:p w:rsidR="007E67A1" w:rsidRPr="007E67A1" w:rsidRDefault="007E67A1" w:rsidP="00535694">
      <w:pPr>
        <w:ind w:firstLine="426"/>
        <w:jc w:val="both"/>
        <w:rPr>
          <w:sz w:val="22"/>
          <w:szCs w:val="22"/>
        </w:rPr>
      </w:pPr>
      <w:proofErr w:type="gramStart"/>
      <w:r w:rsidRPr="007E67A1">
        <w:rPr>
          <w:sz w:val="22"/>
          <w:szCs w:val="22"/>
        </w:rPr>
        <w:t xml:space="preserve">Pada kenyataannya PT Bank Pembangunan Daerah Jawa Timur Tbk Surabaya mewajibkan </w:t>
      </w:r>
      <w:r w:rsidRPr="007E67A1">
        <w:rPr>
          <w:sz w:val="22"/>
          <w:szCs w:val="22"/>
        </w:rPr>
        <w:lastRenderedPageBreak/>
        <w:t>seluruh karyawannya untuk memiliki kompetensi</w:t>
      </w:r>
      <w:r w:rsidR="00535694">
        <w:rPr>
          <w:sz w:val="22"/>
          <w:szCs w:val="22"/>
          <w:lang w:val="id-ID"/>
        </w:rPr>
        <w:t xml:space="preserve"> </w:t>
      </w:r>
      <w:r w:rsidRPr="007E67A1">
        <w:rPr>
          <w:sz w:val="22"/>
          <w:szCs w:val="22"/>
        </w:rPr>
        <w:t>yang dibutuhkan pada setiap fungsi organisasi, dan hal tersebut tidak terlepas dari status yang dimiliki oleh karyawan.</w:t>
      </w:r>
      <w:proofErr w:type="gramEnd"/>
      <w:r w:rsidRPr="007E67A1">
        <w:rPr>
          <w:sz w:val="22"/>
          <w:szCs w:val="22"/>
        </w:rPr>
        <w:t xml:space="preserve"> </w:t>
      </w:r>
    </w:p>
    <w:p w:rsidR="007E67A1" w:rsidRPr="007E67A1" w:rsidRDefault="007E67A1" w:rsidP="00535694">
      <w:pPr>
        <w:ind w:firstLine="426"/>
        <w:jc w:val="both"/>
        <w:rPr>
          <w:sz w:val="22"/>
          <w:szCs w:val="22"/>
        </w:rPr>
      </w:pPr>
      <w:r w:rsidRPr="007E67A1">
        <w:rPr>
          <w:sz w:val="22"/>
          <w:szCs w:val="22"/>
        </w:rPr>
        <w:fldChar w:fldCharType="begin" w:fldLock="1"/>
      </w:r>
      <w:r w:rsidRPr="007E67A1">
        <w:rPr>
          <w:sz w:val="22"/>
          <w:szCs w:val="22"/>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Pr="007E67A1">
        <w:rPr>
          <w:sz w:val="22"/>
          <w:szCs w:val="22"/>
        </w:rPr>
        <w:fldChar w:fldCharType="separate"/>
      </w:r>
      <w:r w:rsidRPr="007E67A1">
        <w:rPr>
          <w:noProof/>
          <w:sz w:val="22"/>
          <w:szCs w:val="22"/>
        </w:rPr>
        <w:t xml:space="preserve">Ismail </w:t>
      </w:r>
      <w:r w:rsidRPr="007E67A1">
        <w:rPr>
          <w:i/>
          <w:noProof/>
          <w:sz w:val="22"/>
          <w:szCs w:val="22"/>
        </w:rPr>
        <w:t>et al.</w:t>
      </w:r>
      <w:r w:rsidRPr="007E67A1">
        <w:rPr>
          <w:noProof/>
          <w:sz w:val="22"/>
          <w:szCs w:val="22"/>
        </w:rPr>
        <w:t xml:space="preserve"> (2014)</w:t>
      </w:r>
      <w:r w:rsidRPr="007E67A1">
        <w:rPr>
          <w:sz w:val="22"/>
          <w:szCs w:val="22"/>
        </w:rPr>
        <w:fldChar w:fldCharType="end"/>
      </w:r>
      <w:r w:rsidRPr="007E67A1">
        <w:rPr>
          <w:sz w:val="22"/>
          <w:szCs w:val="22"/>
        </w:rPr>
        <w:t xml:space="preserve"> di dalam penelitiannya pada tahun 2014 yang dilakukan di perusahaan-perusahaan Malaysia menyebutkan bahwa studi ini menemukan bahwa tingkat peran, orientasi dan kompetensi manajer CSR tinggi, sedangkan untuk sikapnya sedang. Selanjutnya hasil analisis regresi menunjukkan bahwa orientasi CSR dengan tanggung jawab ekonomi dan etika serta kompetensi secara signifikan dipengaruhi peran mereka dalam CSR dengan kekuatan penjelas dari 20</w:t>
      </w:r>
      <w:proofErr w:type="gramStart"/>
      <w:r w:rsidRPr="007E67A1">
        <w:rPr>
          <w:sz w:val="22"/>
          <w:szCs w:val="22"/>
        </w:rPr>
        <w:t>,1</w:t>
      </w:r>
      <w:proofErr w:type="gramEnd"/>
      <w:r w:rsidRPr="007E67A1">
        <w:rPr>
          <w:sz w:val="22"/>
          <w:szCs w:val="22"/>
        </w:rPr>
        <w:t xml:space="preserve"> persen. </w:t>
      </w:r>
    </w:p>
    <w:p w:rsidR="007E67A1" w:rsidRPr="007E67A1" w:rsidRDefault="007E67A1" w:rsidP="00535694">
      <w:pPr>
        <w:ind w:firstLine="426"/>
        <w:jc w:val="both"/>
        <w:rPr>
          <w:sz w:val="22"/>
          <w:szCs w:val="22"/>
        </w:rPr>
      </w:pPr>
      <w:r w:rsidRPr="007E67A1">
        <w:rPr>
          <w:sz w:val="22"/>
          <w:szCs w:val="22"/>
        </w:rPr>
        <w:fldChar w:fldCharType="begin" w:fldLock="1"/>
      </w:r>
      <w:r w:rsidRPr="007E67A1">
        <w:rPr>
          <w:sz w:val="22"/>
          <w:szCs w:val="22"/>
        </w:rPr>
        <w:instrText>ADDIN CSL_CITATION {"citationItems":[{"id":"ITEM-1","itemData":{"ISSN":"1059-5422","author":[{"dropping-particle":"","family":"Alonso","given":"Abel Duarte","non-dropping-particle":"","parse-names":false,"suffix":""},{"dropping-particle":"","family":"Austin","given":"Ian Patrick","non-dropping-particle":"","parse-names":false,"suffix":""}],"container-title":"Competitiveness Review","id":"ITEM-1","issue":"1/2","issued":{"date-parts":[["2018"]]},"page":"1-22","title":"Competitiveness Review: An International Business Journal changes publisher","type":"article-journal","volume":"17"},"uris":["http://www.mendeley.com/documents/?uuid=a8845ff3-b185-4b14-acfb-b53767f2e76b"]}],"mendeley":{"formattedCitation":"(Alonso and Austin, 2018)","manualFormatting":"Alonso dan Austin (2018)","plainTextFormattedCitation":"(Alonso and Austin, 2018)","previouslyFormattedCitation":"(Alonso and Austin, 2018)"},"properties":{"noteIndex":0},"schema":"https://github.com/citation-style-language/schema/raw/master/csl-citation.json"}</w:instrText>
      </w:r>
      <w:r w:rsidRPr="007E67A1">
        <w:rPr>
          <w:sz w:val="22"/>
          <w:szCs w:val="22"/>
        </w:rPr>
        <w:fldChar w:fldCharType="separate"/>
      </w:r>
      <w:r w:rsidRPr="007E67A1">
        <w:rPr>
          <w:noProof/>
          <w:sz w:val="22"/>
          <w:szCs w:val="22"/>
        </w:rPr>
        <w:t>Alonso dan Austin (2018)</w:t>
      </w:r>
      <w:r w:rsidRPr="007E67A1">
        <w:rPr>
          <w:sz w:val="22"/>
          <w:szCs w:val="22"/>
        </w:rPr>
        <w:fldChar w:fldCharType="end"/>
      </w:r>
      <w:proofErr w:type="gramStart"/>
      <w:r w:rsidRPr="007E67A1">
        <w:rPr>
          <w:sz w:val="22"/>
          <w:szCs w:val="22"/>
        </w:rPr>
        <w:t xml:space="preserve"> dalam penelitian</w:t>
      </w:r>
      <w:r w:rsidR="00535694">
        <w:rPr>
          <w:sz w:val="22"/>
          <w:szCs w:val="22"/>
          <w:lang w:val="id-ID"/>
        </w:rPr>
        <w:t>-</w:t>
      </w:r>
      <w:r w:rsidRPr="007E67A1">
        <w:rPr>
          <w:sz w:val="22"/>
          <w:szCs w:val="22"/>
        </w:rPr>
        <w:t>nya menggunakan populasi dari empat perusahaan yang berlokasi di Australia Barat.</w:t>
      </w:r>
      <w:proofErr w:type="gramEnd"/>
      <w:r w:rsidRPr="007E67A1">
        <w:rPr>
          <w:sz w:val="22"/>
          <w:szCs w:val="22"/>
        </w:rPr>
        <w:t xml:space="preserve"> Hasilnya menunjukkan bahwa secara total, terlepas dari industri dan ukuran perusahaan yang berpartisipasi, keterlibatan dalam kegiatan CSR menunjukkan dorongan dari peserta yang sangat besar, dimana CSR dianggap sebagai tujuan untuk meningkatkan komunitas atau masyarakat mereka, dan pada saat yang sama peluang bisnis menjadi potensial.</w:t>
      </w:r>
    </w:p>
    <w:p w:rsidR="007E67A1" w:rsidRPr="007E67A1" w:rsidRDefault="007E67A1" w:rsidP="00535694">
      <w:pPr>
        <w:ind w:firstLine="426"/>
        <w:jc w:val="both"/>
        <w:rPr>
          <w:sz w:val="22"/>
          <w:szCs w:val="22"/>
        </w:rPr>
      </w:pPr>
      <w:r w:rsidRPr="007E67A1">
        <w:rPr>
          <w:sz w:val="22"/>
          <w:szCs w:val="22"/>
        </w:rPr>
        <w:fldChar w:fldCharType="begin" w:fldLock="1"/>
      </w:r>
      <w:r w:rsidRPr="007E67A1">
        <w:rPr>
          <w:sz w:val="22"/>
          <w:szCs w:val="22"/>
        </w:rPr>
        <w:instrText>ADDIN CSL_CITATION {"citationItems":[{"id":"ITEM-1","itemData":{"ISSN":"08826145","abstract":"Purpose ? This study examines the effects of a firm’s corporate social responsibility (CSR) initiative on its employees’ organizational attach- ment and intent to leave. We propose that employees’ perceived authenti- city of their firm’s CSR activity mediates the effects of a firm’s CSR initiative on employees’ attachment to the firm and intent to leave. We also hypothesize that employees understand the authenticity of their firm’s CSR initiative based on internal and external attribution mechan- isms. We propose that internal attribution enhances authenticity, while external attribution reduces it. Methodology/approach ? We surveyed a sample of 450 employees from 38 Korean companies that were included in the 2009 Dow Jones Sustainability Index Korea (DJSI Korea). To test the theoretical model, we employed a linear structural equation modeling which allows the cau- sal estimation of theoretical constructs after taking into account their measurement errors. Findings ? As predicted, internal attribution significantly increases employees’ perceptions of their firm’s CSR authenticity, whereas exter- nal attribution significantly reduces such perceptions. Employees’ percep- tions of authenticity, in turn, increase their affective attachment and decrease their intent to leave. In addition, the effects of the two attribu- tion mechanisms on organizational attachment and intent to leave were mediated by employees’ perceptions on authenticity. Research limitations/implications ? Research on authenticity has been case studies or narrative ones. This is one of the first studies investigating the role of authentic management empirically. Practical implications ? We demonstrate that a firm’s CSR initiative is a double-edged sword. When employees perceive inauthenticity of their firm’s CSR initiative, the CSR initiative could be detrimental to employ- ees’ attachment to the firm. This study calls attention to the importance of authentic management of CSR. Social implications ? Informational transparency through social network services become the foundational reality to the contemporary management. To maintain competitive edge in this changing world, every stakeholder of a firm including managers, employees, customers, share- holders, government, and communities should collaborate and help each other other live the principle of authenticity.","author":[{"dropping-particle":"","family":"Yoon","given":"Jeongkoo","non-dropping-particle":"","parse-names":false,"suffix":""},{"dropping-particle":"","family":"Lee","given":"Soojung","non-dropping-particle":"","parse-names":false,"suffix":""}],"container-title":"Advances in Group Processes","id":"ITEM-1","issued":{"date-parts":[["2016"]]},"page":"93-126","title":"What makes employees zealous supporters of their firm's CSR initiative? The role of employees' perceptions of their firm's CSR authenticity","type":"article-journal","volume":"33"},"uris":["http://www.mendeley.com/documents/?uuid=969b7f49-be8e-4108-b03f-feaeed9f2c3d"]}],"mendeley":{"formattedCitation":"(Yoon and Lee, 2016)","manualFormatting":"Yoon dan Lee (2016)","plainTextFormattedCitation":"(Yoon and Lee, 2016)","previouslyFormattedCitation":"(Yoon and Lee, 2016)"},"properties":{"noteIndex":0},"schema":"https://github.com/citation-style-language/schema/raw/master/csl-citation.json"}</w:instrText>
      </w:r>
      <w:r w:rsidRPr="007E67A1">
        <w:rPr>
          <w:sz w:val="22"/>
          <w:szCs w:val="22"/>
        </w:rPr>
        <w:fldChar w:fldCharType="separate"/>
      </w:r>
      <w:r w:rsidRPr="007E67A1">
        <w:rPr>
          <w:noProof/>
          <w:sz w:val="22"/>
          <w:szCs w:val="22"/>
        </w:rPr>
        <w:t>Yoon dan Lee (2016)</w:t>
      </w:r>
      <w:r w:rsidRPr="007E67A1">
        <w:rPr>
          <w:sz w:val="22"/>
          <w:szCs w:val="22"/>
        </w:rPr>
        <w:fldChar w:fldCharType="end"/>
      </w:r>
      <w:r w:rsidRPr="007E67A1">
        <w:rPr>
          <w:sz w:val="22"/>
          <w:szCs w:val="22"/>
        </w:rPr>
        <w:t xml:space="preserve"> dalam penelitiannya menyatakan  pengukuran dua variabel dependen yaitu, keefektifan dan niat untuk meninggalkan, salah satu mediator yaitu, persepsi keaslian CSR, dan dua variabel independen yaitu, atribusi eksternal dan atribusi internal. </w:t>
      </w:r>
      <w:proofErr w:type="gramStart"/>
      <w:r w:rsidRPr="007E67A1">
        <w:rPr>
          <w:sz w:val="22"/>
          <w:szCs w:val="22"/>
        </w:rPr>
        <w:t>Hasil dari penelitian ini adalah Efek dari dua variabel atribusi eksternal dan internal pada keaslian CSR adalah signifikan dan efek keaslian CSR pada variabel hasil juga signifikan.</w:t>
      </w:r>
      <w:proofErr w:type="gramEnd"/>
      <w:r w:rsidRPr="007E67A1">
        <w:rPr>
          <w:sz w:val="22"/>
          <w:szCs w:val="22"/>
        </w:rPr>
        <w:t xml:space="preserve"> </w:t>
      </w:r>
      <w:proofErr w:type="gramStart"/>
      <w:r w:rsidRPr="007E67A1">
        <w:rPr>
          <w:sz w:val="22"/>
          <w:szCs w:val="22"/>
        </w:rPr>
        <w:t>Temuan ini mendukung mediasi keaslian CSR.</w:t>
      </w:r>
      <w:proofErr w:type="gramEnd"/>
      <w:r w:rsidRPr="007E67A1">
        <w:rPr>
          <w:sz w:val="22"/>
          <w:szCs w:val="22"/>
        </w:rPr>
        <w:t xml:space="preserve"> </w:t>
      </w:r>
      <w:proofErr w:type="gramStart"/>
      <w:r w:rsidRPr="007E67A1">
        <w:rPr>
          <w:sz w:val="22"/>
          <w:szCs w:val="22"/>
        </w:rPr>
        <w:t>Artinya, atribusi eksternal dan internal mempengaruhi keterikatan afektif karyawan dan niat untuk pergi.</w:t>
      </w:r>
      <w:proofErr w:type="gramEnd"/>
    </w:p>
    <w:p w:rsidR="007E67A1" w:rsidRPr="007E67A1" w:rsidRDefault="007E67A1" w:rsidP="00535694">
      <w:pPr>
        <w:ind w:firstLine="426"/>
        <w:jc w:val="both"/>
        <w:rPr>
          <w:sz w:val="22"/>
          <w:szCs w:val="22"/>
        </w:rPr>
      </w:pPr>
      <w:r w:rsidRPr="007E67A1">
        <w:rPr>
          <w:sz w:val="22"/>
          <w:szCs w:val="22"/>
        </w:rPr>
        <w:fldChar w:fldCharType="begin" w:fldLock="1"/>
      </w:r>
      <w:r w:rsidRPr="007E67A1">
        <w:rPr>
          <w:sz w:val="22"/>
          <w:szCs w:val="22"/>
        </w:rPr>
        <w:instrText>ADDIN CSL_CITATION {"citationItems":[{"id":"ITEM-1","itemData":{"ISSN":"00483486","abstract":"Purpose – The purpose of this paper is to present a research project on attitude towards electronic human resource management (E-HRM). A research model was formulated, based on two theories from complementary research areas: Davis’ technology acceptance model and Ulrich’s model on HR roles. Design/methodology/approach – The study used an online questionnaire, in which 99 managers and 257 employees within Philips (Electronics) Netherlands participated. Managers and employees answered questions as to their previous experiences with regard to IT systems in general, their preferred HR roles, and their attitude towards E-HRM systems. Findings – Differences in perceived usability of current IT systems, as well as the preferred HR roles strategic partner (high preference) and employee champion (low preference), were related to a positive attitude towards E-HRM systems. For managers, user support was also found to be a predictor of a positive attitude towards E-HRM. Originality/value – This research suggests a multi-factorial framework that can help organizations in understanding and solving difficulties of implementation with E-HRM systems, as far as attitude towards these systems is concerned","author":[{"dropping-particle":"","family":"Voermans","given":"M.","non-dropping-particle":"","parse-names":false,"suffix":""},{"dropping-particle":"","family":"Veldhoven","given":"M.","non-dropping-particle":"Van","parse-names":false,"suffix":""}],"container-title":"Personnel Review","id":"ITEM-1","issue":"6","issued":{"date-parts":[["2007"]]},"page":"887-902","title":"Attitude towards E-HRM: An empirical study at Philips","type":"article-journal","volume":"36"},"uris":["http://www.mendeley.com/documents/?uuid=e72d57c9-b531-4653-80ed-21617644a5b2"]}],"mendeley":{"formattedCitation":"(Voermans and Van Veldhoven, 2007)","manualFormatting":"Voermans dan Van Veldhoven, (2007)","plainTextFormattedCitation":"(Voermans and Van Veldhoven, 2007)","previouslyFormattedCitation":"(Voermans and Van Veldhoven, 2007)"},"properties":{"noteIndex":0},"schema":"https://github.com/citation-style-language/schema/raw/master/csl-citation.json"}</w:instrText>
      </w:r>
      <w:r w:rsidRPr="007E67A1">
        <w:rPr>
          <w:sz w:val="22"/>
          <w:szCs w:val="22"/>
        </w:rPr>
        <w:fldChar w:fldCharType="separate"/>
      </w:r>
      <w:r w:rsidRPr="007E67A1">
        <w:rPr>
          <w:noProof/>
          <w:sz w:val="22"/>
          <w:szCs w:val="22"/>
        </w:rPr>
        <w:t>Voermans dan Van Veldhoven, (2007)</w:t>
      </w:r>
      <w:r w:rsidRPr="007E67A1">
        <w:rPr>
          <w:sz w:val="22"/>
          <w:szCs w:val="22"/>
        </w:rPr>
        <w:fldChar w:fldCharType="end"/>
      </w:r>
      <w:proofErr w:type="gramStart"/>
      <w:r w:rsidRPr="007E67A1">
        <w:rPr>
          <w:sz w:val="22"/>
          <w:szCs w:val="22"/>
        </w:rPr>
        <w:t xml:space="preserve"> dalam penelitiannya menyajikan sebuah proyek tentang sikap terhadap peran manajemen sumber daya manusia elektronik (E-HRM).</w:t>
      </w:r>
      <w:proofErr w:type="gramEnd"/>
      <w:r w:rsidRPr="007E67A1">
        <w:rPr>
          <w:sz w:val="22"/>
          <w:szCs w:val="22"/>
        </w:rPr>
        <w:t xml:space="preserve"> </w:t>
      </w:r>
      <w:proofErr w:type="gramStart"/>
      <w:r w:rsidRPr="007E67A1">
        <w:rPr>
          <w:sz w:val="22"/>
          <w:szCs w:val="22"/>
        </w:rPr>
        <w:t>Penelitian ini menghasilkan bahwa sikap dan E-HRM signifikan positif terhadap peran sumber daya manusia.</w:t>
      </w:r>
      <w:proofErr w:type="gramEnd"/>
      <w:r w:rsidRPr="007E67A1">
        <w:rPr>
          <w:sz w:val="22"/>
          <w:szCs w:val="22"/>
        </w:rPr>
        <w:t xml:space="preserve"> </w:t>
      </w:r>
    </w:p>
    <w:p w:rsidR="007E67A1" w:rsidRPr="007E67A1" w:rsidRDefault="007E67A1" w:rsidP="00535694">
      <w:pPr>
        <w:ind w:firstLine="426"/>
        <w:jc w:val="both"/>
        <w:rPr>
          <w:sz w:val="22"/>
          <w:szCs w:val="22"/>
        </w:rPr>
      </w:pPr>
      <w:r w:rsidRPr="007E67A1">
        <w:rPr>
          <w:sz w:val="22"/>
          <w:szCs w:val="22"/>
        </w:rPr>
        <w:fldChar w:fldCharType="begin" w:fldLock="1"/>
      </w:r>
      <w:r w:rsidRPr="007E67A1">
        <w:rPr>
          <w:sz w:val="22"/>
          <w:szCs w:val="22"/>
        </w:rPr>
        <w:instrText>ADDIN CSL_CITATION {"citationItems":[{"id":"ITEM-1","itemData":{"ISSN":"17465265","abstract":"Purpose – The HRM literature provides various typologies of the HR managers’ roles in organizations. The purpose of this paper is to examine how the roles and required competencies of HR managers in Slovenian multinational companies change when these companies enter the international arena. Design/methodology/approach – The authors explored the total population of 25 Slovenian multinational companies (MNCs) operating in Serbia. In these companies the authors conducted interviews with 16 expatriates working in branches in Serbia, sent questionnaires to the CEOs, and conducted a survey of 50 HR managers and interviews with 15 of them. The authors used a triangulation approach and analyzed the results by multivariate methods and content analysis. Findings – The authors found that the complexity of HR managers’ roles, and expectations of their competencies, increases with an increasing level of internationalization of companies.Orientation to people and conflict resolution are seen as elementary competencies needed in all stages of internationalization. The key competence is seen to be strategic thinking that, according to CEOs and expatriates, goes hand in hand with cultural sensitivity, openness to change and a comprehensive understanding of the international environment and business processes. Practical implications – These results can potentially be used for assessing the HRM roles and competencies in different stages of company internationalization, especially MNCs operating in the ex-communist states of Europe, and will help HR managers to support expatriates, CEOs and other employees working in branches abroad more efficiently. Originality/value – This study contributes to the review and evaluation of the quite limited research on HR managers’ roles and competencies inMNCs. It focuses onMNCs and outward internationalization in the Central and Eastern European region. It contributes to studies of the HR managers’ roles and competencies and is the first study to establish a set of roles and competencies for HR managers in Slovenian MNCs.","author":[{"dropping-particle":"","family":"Kohont","given":"Andrej","non-dropping-particle":"","parse-names":false,"suffix":""},{"dropping-particle":"","family":"Brewster","given":"Chris","non-dropping-particle":"","parse-names":false,"suffix":""}],"container-title":"Baltic Journal of Management","id":"ITEM-1","issue":"3","issued":{"date-parts":[["2014"]]},"page":"294-313","title":"The roles and competencies of HR managers in Slovenian multinational companies","type":"article-journal","volume":"9"},"uris":["http://www.mendeley.com/documents/?uuid=a0858f29-0d0e-484a-aa6f-a5f5d19e41b1"]}],"mendeley":{"formattedCitation":"(Kohont and Brewster, 2014)","manualFormatting":"Kohont dan Brewster (2014)","plainTextFormattedCitation":"(Kohont and Brewster, 2014)","previouslyFormattedCitation":"(Kohont and Brewster, 2014)"},"properties":{"noteIndex":0},"schema":"https://github.com/citation-style-language/schema/raw/master/csl-citation.json"}</w:instrText>
      </w:r>
      <w:r w:rsidRPr="007E67A1">
        <w:rPr>
          <w:sz w:val="22"/>
          <w:szCs w:val="22"/>
        </w:rPr>
        <w:fldChar w:fldCharType="separate"/>
      </w:r>
      <w:r w:rsidRPr="007E67A1">
        <w:rPr>
          <w:noProof/>
          <w:sz w:val="22"/>
          <w:szCs w:val="22"/>
        </w:rPr>
        <w:t>Kohont dan Brewster (2014)</w:t>
      </w:r>
      <w:r w:rsidRPr="007E67A1">
        <w:rPr>
          <w:sz w:val="22"/>
          <w:szCs w:val="22"/>
        </w:rPr>
        <w:fldChar w:fldCharType="end"/>
      </w:r>
      <w:proofErr w:type="gramStart"/>
      <w:r w:rsidRPr="007E67A1">
        <w:rPr>
          <w:sz w:val="22"/>
          <w:szCs w:val="22"/>
        </w:rPr>
        <w:t xml:space="preserve"> meneliti bagaimana peran dan kompetensi yang dibutuhkan dari manajer sumber daya manusia di perusahaan multinasional Slovenia yang mengalami peruabahan ketika perusahaan-perusahaan ini memasuki arena internasional.</w:t>
      </w:r>
      <w:proofErr w:type="gramEnd"/>
      <w:r w:rsidRPr="007E67A1">
        <w:rPr>
          <w:sz w:val="22"/>
          <w:szCs w:val="22"/>
        </w:rPr>
        <w:t xml:space="preserve"> </w:t>
      </w:r>
      <w:proofErr w:type="gramStart"/>
      <w:r w:rsidRPr="007E67A1">
        <w:rPr>
          <w:sz w:val="22"/>
          <w:szCs w:val="22"/>
        </w:rPr>
        <w:t>Penelitian ini menunjukkan bahwa kompleksitas peran manajer sumber daya manusia, dan harapan dari kompetensi mereka dapat meningkat sesuai dengan internasionalisasi perusahaan.</w:t>
      </w:r>
      <w:proofErr w:type="gramEnd"/>
      <w:r w:rsidRPr="007E67A1">
        <w:rPr>
          <w:sz w:val="22"/>
          <w:szCs w:val="22"/>
        </w:rPr>
        <w:t xml:space="preserve"> </w:t>
      </w:r>
      <w:r w:rsidRPr="007E67A1">
        <w:rPr>
          <w:sz w:val="22"/>
          <w:szCs w:val="22"/>
        </w:rPr>
        <w:fldChar w:fldCharType="begin" w:fldLock="1"/>
      </w:r>
      <w:r w:rsidRPr="007E67A1">
        <w:rPr>
          <w:sz w:val="22"/>
          <w:szCs w:val="22"/>
        </w:rPr>
        <w:instrText>ADDIN CSL_CITATION {"citationItems":[{"id":"ITEM-1","itemData":{"ISSN":"13665626","abstract":"Purpose: The purpose of this study is essentially to examine the contribution of reflection in providing a stronger association between explicit competences and role clarity when reflection is used as a means of articulating competences (knowledge, skills and attitudes). Design/methodology/approach: The study employed a correlational survey design and targeted 223 employees in managerial positions of nine districts' local governments in Uganda and primarily used a structured questionnaire. Findings: The research confirmed a significant positive relationship between reflection and explicit competences, showing the importance of articulating tacit knowledge to develop explicit competences that would increase role clarity. Research limitations/implications: There are seemingly other confounding factors that may enhance reflection and explicit competences such as community participation in goal setting which need to be considered in future studies. Practical implications: This paper adds to the understanding of the consequences of routinely utilizing competences without concern on whether they will leads to the desired results. It introduces the concept of reflection; an approach for articulating competences explicitly to increase role clarity. Originality/value: The study recommends district managers to formally engage in continuous reflection on tacit competences in order to minimise errors and increase role clarity during service delivery. (Contains 1 figure and 5 tables.)","author":[{"dropping-particle":"","family":"Nansubuga","given":"Florence","non-dropping-particle":"","parse-names":false,"suffix":""},{"dropping-particle":"","family":"Munene","given":"John C.","non-dropping-particle":"","parse-names":false,"suffix":""}],"container-title":"Journal of Workplace Learning","id":"ITEM-1","issue":"4","issued":{"date-parts":[["2013"]]},"page":"231-246","title":"Reflecting on competences to increase role clarity during service delivery in a Third World setting","type":"article-journal","volume":"25"},"uris":["http://www.mendeley.com/documents/?uuid=d258956d-9ff9-4435-94be-52f93cefb35a"]}],"mendeley":{"formattedCitation":"(Nansubuga and Munene, 2013)","manualFormatting":"Nansubuga dan Munene (2013)","plainTextFormattedCitation":"(Nansubuga and Munene, 2013)","previouslyFormattedCitation":"(Nansubuga and Munene, 2013)"},"properties":{"noteIndex":0},"schema":"https://github.com/citation-style-language/schema/raw/master/csl-citation.json"}</w:instrText>
      </w:r>
      <w:r w:rsidRPr="007E67A1">
        <w:rPr>
          <w:sz w:val="22"/>
          <w:szCs w:val="22"/>
        </w:rPr>
        <w:fldChar w:fldCharType="separate"/>
      </w:r>
      <w:r w:rsidRPr="007E67A1">
        <w:rPr>
          <w:noProof/>
          <w:sz w:val="22"/>
          <w:szCs w:val="22"/>
        </w:rPr>
        <w:t xml:space="preserve">Nansubuga dan </w:t>
      </w:r>
      <w:r w:rsidRPr="007E67A1">
        <w:rPr>
          <w:noProof/>
          <w:sz w:val="22"/>
          <w:szCs w:val="22"/>
        </w:rPr>
        <w:lastRenderedPageBreak/>
        <w:t>Munene (2013)</w:t>
      </w:r>
      <w:r w:rsidRPr="007E67A1">
        <w:rPr>
          <w:sz w:val="22"/>
          <w:szCs w:val="22"/>
        </w:rPr>
        <w:fldChar w:fldCharType="end"/>
      </w:r>
      <w:r w:rsidRPr="007E67A1">
        <w:rPr>
          <w:sz w:val="22"/>
          <w:szCs w:val="22"/>
        </w:rPr>
        <w:t xml:space="preserve"> melakukan </w:t>
      </w:r>
      <w:proofErr w:type="gramStart"/>
      <w:r w:rsidRPr="007E67A1">
        <w:rPr>
          <w:sz w:val="22"/>
          <w:szCs w:val="22"/>
        </w:rPr>
        <w:t>penelitian  untuk</w:t>
      </w:r>
      <w:proofErr w:type="gramEnd"/>
      <w:r w:rsidRPr="007E67A1">
        <w:rPr>
          <w:sz w:val="22"/>
          <w:szCs w:val="22"/>
        </w:rPr>
        <w:t xml:space="preserve"> menguji kontribusi yang lebih kuat antara kompetensi (pengetahuan, keterampilan dan sikap) dan kejelasan peran. </w:t>
      </w:r>
      <w:proofErr w:type="gramStart"/>
      <w:r w:rsidRPr="007E67A1">
        <w:rPr>
          <w:sz w:val="22"/>
          <w:szCs w:val="22"/>
        </w:rPr>
        <w:t>Hasil penelitian ini menunjukkan bahwa kompetensi berpengaruh secara signifikan positif terhadap kejelasan peran.</w:t>
      </w:r>
      <w:proofErr w:type="gramEnd"/>
    </w:p>
    <w:p w:rsidR="007E67A1" w:rsidRDefault="007E67A1" w:rsidP="00535694">
      <w:pPr>
        <w:pStyle w:val="Heading2"/>
        <w:spacing w:before="0" w:line="240" w:lineRule="auto"/>
        <w:rPr>
          <w:rFonts w:ascii="Times New Roman" w:hAnsi="Times New Roman" w:cs="Times New Roman"/>
          <w:color w:val="000000" w:themeColor="text1"/>
          <w:sz w:val="22"/>
          <w:szCs w:val="22"/>
          <w:lang w:val="en-US" w:eastAsia="id-ID"/>
        </w:rPr>
      </w:pPr>
    </w:p>
    <w:p w:rsidR="007E67A1" w:rsidRPr="007E67A1" w:rsidRDefault="007E67A1" w:rsidP="00535694">
      <w:pPr>
        <w:pStyle w:val="Heading2"/>
        <w:spacing w:before="0" w:line="240" w:lineRule="auto"/>
        <w:rPr>
          <w:rFonts w:ascii="Times New Roman" w:hAnsi="Times New Roman" w:cs="Times New Roman"/>
          <w:color w:val="000000" w:themeColor="text1"/>
          <w:sz w:val="22"/>
          <w:szCs w:val="22"/>
          <w:lang w:val="en-US" w:eastAsia="id-ID"/>
        </w:rPr>
      </w:pPr>
      <w:r>
        <w:rPr>
          <w:rFonts w:ascii="Times New Roman" w:hAnsi="Times New Roman" w:cs="Times New Roman"/>
          <w:color w:val="000000" w:themeColor="text1"/>
          <w:sz w:val="22"/>
          <w:szCs w:val="22"/>
          <w:lang w:val="en-US" w:eastAsia="id-ID"/>
        </w:rPr>
        <w:t>Tinjauan Literatur</w:t>
      </w:r>
    </w:p>
    <w:p w:rsidR="007E67A1" w:rsidRPr="007E67A1" w:rsidRDefault="007E67A1" w:rsidP="00535694">
      <w:pPr>
        <w:pStyle w:val="Heading2"/>
        <w:spacing w:before="0" w:line="240" w:lineRule="auto"/>
        <w:rPr>
          <w:rFonts w:ascii="Times New Roman" w:hAnsi="Times New Roman" w:cs="Times New Roman"/>
          <w:color w:val="auto"/>
          <w:sz w:val="22"/>
          <w:szCs w:val="22"/>
          <w:lang w:eastAsia="id-ID"/>
        </w:rPr>
      </w:pPr>
      <w:r w:rsidRPr="007E67A1">
        <w:rPr>
          <w:rFonts w:ascii="Times New Roman" w:hAnsi="Times New Roman" w:cs="Times New Roman"/>
          <w:color w:val="auto"/>
          <w:sz w:val="22"/>
          <w:szCs w:val="22"/>
          <w:lang w:eastAsia="id-ID"/>
        </w:rPr>
        <w:t>Peran</w:t>
      </w:r>
    </w:p>
    <w:p w:rsidR="007E67A1" w:rsidRPr="007E67A1" w:rsidRDefault="007E67A1" w:rsidP="00535694">
      <w:pPr>
        <w:ind w:firstLine="426"/>
        <w:jc w:val="both"/>
        <w:rPr>
          <w:sz w:val="22"/>
          <w:szCs w:val="22"/>
        </w:rPr>
      </w:pPr>
      <w:r w:rsidRPr="007E67A1">
        <w:rPr>
          <w:sz w:val="22"/>
          <w:szCs w:val="22"/>
        </w:rPr>
        <w:t>Peran karyawan adalah mitra strategis yang melibatkan fokus strategi dan proses yang lebih berorientasi, peran bertanggung jawab dalam merancang organisasi untuk mewujudkan tujuan dan arah dari organisasi.</w:t>
      </w:r>
    </w:p>
    <w:p w:rsidR="007E67A1" w:rsidRPr="007E67A1" w:rsidRDefault="007E67A1" w:rsidP="00535694">
      <w:pPr>
        <w:ind w:firstLine="426"/>
        <w:jc w:val="both"/>
        <w:rPr>
          <w:sz w:val="22"/>
          <w:szCs w:val="22"/>
        </w:rPr>
      </w:pPr>
      <w:r w:rsidRPr="007E67A1">
        <w:rPr>
          <w:sz w:val="22"/>
          <w:szCs w:val="22"/>
        </w:rPr>
        <w:fldChar w:fldCharType="begin" w:fldLock="1"/>
      </w:r>
      <w:r w:rsidRPr="007E67A1">
        <w:rPr>
          <w:sz w:val="22"/>
          <w:szCs w:val="22"/>
        </w:rPr>
        <w:instrText>ADDIN CSL_CITATION {"citationItems":[{"id":"ITEM-1","itemData":{"ISSN":"1877-0428","author":[{"dropping-particle":"","family":"Ruzgar","given":"Nilufer","non-dropping-particle":"","parse-names":false,"suffix":""},{"dropping-particle":"","family":"Kurt","given":"Mustafa","non-dropping-particle":"","parse-names":false,"suffix":""}],"container-title":"Procedia - Social and Behavioral Sciences","id":"ITEM-1","issued":{"date-parts":[["2013"]]},"page":"240-246","publisher":"Elsevier B.V.","title":": Evidence from Bursa","type":"article-journal","volume":"99"},"uris":["http://www.mendeley.com/documents/?uuid=84280d89-8eda-49e8-a303-b8396e5bd47f"]}],"mendeley":{"formattedCitation":"(Ruzgar and Kurt, 2013)","manualFormatting":"Ruzgar dan Kurt (2013)","plainTextFormattedCitation":"(Ruzgar and Kurt, 2013)","previouslyFormattedCitation":"(Ruzgar and Kurt, 2013)"},"properties":{"noteIndex":0},"schema":"https://github.com/citation-style-language/schema/raw/master/csl-citation.json"}</w:instrText>
      </w:r>
      <w:r w:rsidRPr="007E67A1">
        <w:rPr>
          <w:sz w:val="22"/>
          <w:szCs w:val="22"/>
        </w:rPr>
        <w:fldChar w:fldCharType="separate"/>
      </w:r>
      <w:r w:rsidRPr="007E67A1">
        <w:rPr>
          <w:noProof/>
          <w:sz w:val="22"/>
          <w:szCs w:val="22"/>
        </w:rPr>
        <w:t>Ruzgar dan Kurt (2013)</w:t>
      </w:r>
      <w:r w:rsidRPr="007E67A1">
        <w:rPr>
          <w:sz w:val="22"/>
          <w:szCs w:val="22"/>
        </w:rPr>
        <w:fldChar w:fldCharType="end"/>
      </w:r>
      <w:r w:rsidRPr="007E67A1">
        <w:rPr>
          <w:sz w:val="22"/>
          <w:szCs w:val="22"/>
        </w:rPr>
        <w:t xml:space="preserve"> menyatakan peran dapat meningkatkan minat dalam memahami perusahaan untuk membawa bisnis mereka dalam lingkungan global</w:t>
      </w:r>
    </w:p>
    <w:p w:rsidR="007E67A1" w:rsidRPr="007E67A1" w:rsidRDefault="007E67A1" w:rsidP="00535694">
      <w:pPr>
        <w:ind w:firstLine="426"/>
        <w:jc w:val="both"/>
        <w:rPr>
          <w:sz w:val="22"/>
          <w:szCs w:val="22"/>
        </w:rPr>
      </w:pPr>
      <w:r w:rsidRPr="007E67A1">
        <w:rPr>
          <w:sz w:val="22"/>
          <w:szCs w:val="22"/>
        </w:rPr>
        <w:fldChar w:fldCharType="begin" w:fldLock="1"/>
      </w:r>
      <w:r w:rsidRPr="007E67A1">
        <w:rPr>
          <w:sz w:val="22"/>
          <w:szCs w:val="22"/>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Pr="007E67A1">
        <w:rPr>
          <w:sz w:val="22"/>
          <w:szCs w:val="22"/>
        </w:rPr>
        <w:fldChar w:fldCharType="separate"/>
      </w:r>
      <w:r w:rsidRPr="007E67A1">
        <w:rPr>
          <w:noProof/>
          <w:sz w:val="22"/>
          <w:szCs w:val="22"/>
        </w:rPr>
        <w:t xml:space="preserve">Ismail </w:t>
      </w:r>
      <w:r w:rsidRPr="007E67A1">
        <w:rPr>
          <w:i/>
          <w:noProof/>
          <w:sz w:val="22"/>
          <w:szCs w:val="22"/>
        </w:rPr>
        <w:t>et al</w:t>
      </w:r>
      <w:r w:rsidRPr="007E67A1">
        <w:rPr>
          <w:noProof/>
          <w:sz w:val="22"/>
          <w:szCs w:val="22"/>
        </w:rPr>
        <w:t>. (2014)</w:t>
      </w:r>
      <w:r w:rsidRPr="007E67A1">
        <w:rPr>
          <w:sz w:val="22"/>
          <w:szCs w:val="22"/>
        </w:rPr>
        <w:fldChar w:fldCharType="end"/>
      </w:r>
      <w:r w:rsidRPr="007E67A1">
        <w:rPr>
          <w:sz w:val="22"/>
          <w:szCs w:val="22"/>
        </w:rPr>
        <w:t xml:space="preserve"> menyatakan peran adalah </w:t>
      </w:r>
      <w:proofErr w:type="gramStart"/>
      <w:r w:rsidRPr="007E67A1">
        <w:rPr>
          <w:sz w:val="22"/>
          <w:szCs w:val="22"/>
        </w:rPr>
        <w:t>mitra  strategis</w:t>
      </w:r>
      <w:proofErr w:type="gramEnd"/>
      <w:r w:rsidRPr="007E67A1">
        <w:rPr>
          <w:sz w:val="22"/>
          <w:szCs w:val="22"/>
        </w:rPr>
        <w:t xml:space="preserve"> yang melibatkan fokus strategi yang melibatkan strategi dan proses yang lebih berorientasi untuk mewujudkan tujuan dan arah dari sebuah organisasi. </w:t>
      </w:r>
      <w:proofErr w:type="gramStart"/>
      <w:r w:rsidRPr="007E67A1">
        <w:rPr>
          <w:sz w:val="22"/>
          <w:szCs w:val="22"/>
        </w:rPr>
        <w:t>Dari pendapat beberapa ahli diatas maka dapat disumpilkan, peran merupakan perilaku yang dimiliki oleh sesorang yang menempati suatu kedudukan dan dapat memberikan pengaruh kepada organisasi untuk mewujudkan tujuan dan arah dari organisasi.</w:t>
      </w:r>
      <w:proofErr w:type="gramEnd"/>
    </w:p>
    <w:p w:rsidR="007E67A1" w:rsidRPr="007E67A1" w:rsidRDefault="007E67A1" w:rsidP="00535694">
      <w:pPr>
        <w:pStyle w:val="ListParagraph"/>
        <w:spacing w:line="240" w:lineRule="auto"/>
        <w:ind w:left="0" w:firstLine="426"/>
        <w:jc w:val="both"/>
        <w:rPr>
          <w:rFonts w:ascii="Times New Roman" w:hAnsi="Times New Roman"/>
          <w:sz w:val="22"/>
        </w:rPr>
      </w:pPr>
      <w:r w:rsidRPr="007E67A1">
        <w:rPr>
          <w:rFonts w:ascii="Times New Roman" w:hAnsi="Times New Roman"/>
          <w:sz w:val="22"/>
        </w:rPr>
        <w:t xml:space="preserve">Menurut </w:t>
      </w:r>
      <w:r w:rsidRPr="007E67A1">
        <w:rPr>
          <w:rFonts w:ascii="Times New Roman" w:hAnsi="Times New Roman"/>
          <w:sz w:val="22"/>
        </w:rPr>
        <w:fldChar w:fldCharType="begin" w:fldLock="1"/>
      </w:r>
      <w:r w:rsidRPr="007E67A1">
        <w:rPr>
          <w:rFonts w:ascii="Times New Roman" w:hAnsi="Times New Roman"/>
          <w:sz w:val="22"/>
        </w:rPr>
        <w:instrText>ADDIN CSL_CITATION {"citationItems":[{"id":"ITEM-1","itemData":{"author":[{"dropping-particle":"","family":"Fernandez","given":"Esteban","non-dropping-particle":"","parse-names":false,"suffix":""},{"dropping-particle":"","family":"Junquera","given":"Beatriz","non-dropping-particle":"","parse-names":false,"suffix":""},{"dropping-particle":"","family":"Ordiz","given":"Monica","non-dropping-particle":"","parse-names":false,"suffix":""}],"container-title":"Corporate Social Responsibility and Environmental Management","id":"ITEM-1","issue":"June","issued":{"date-parts":[["2006"]]},"page":"261-274","title":"Managers ’ Profile in Environmental Strategy : A Review of the Literature","type":"article-journal","volume":"274"},"uris":["http://www.mendeley.com/documents/?uuid=ee30c58e-849e-4908-a483-5f1c52f93aae"]}],"mendeley":{"formattedCitation":"(Fernandez, Junquera and Ordiz, 2006)","manualFormatting":"Fernandez et al. (2006)","plainTextFormattedCitation":"(Fernandez, Junquera and Ordiz, 2006)","previouslyFormattedCitation":"(Fernandez, Junquera and Ordiz, 2006)"},"properties":{"noteIndex":0},"schema":"https://github.com/citation-style-language/schema/raw/master/csl-citation.json"}</w:instrText>
      </w:r>
      <w:r w:rsidRPr="007E67A1">
        <w:rPr>
          <w:rFonts w:ascii="Times New Roman" w:hAnsi="Times New Roman"/>
          <w:sz w:val="22"/>
        </w:rPr>
        <w:fldChar w:fldCharType="separate"/>
      </w:r>
      <w:r w:rsidRPr="007E67A1">
        <w:rPr>
          <w:rFonts w:ascii="Times New Roman" w:hAnsi="Times New Roman"/>
          <w:noProof/>
          <w:sz w:val="22"/>
        </w:rPr>
        <w:t xml:space="preserve">Fernandez </w:t>
      </w:r>
      <w:r w:rsidRPr="007E67A1">
        <w:rPr>
          <w:rFonts w:ascii="Times New Roman" w:hAnsi="Times New Roman"/>
          <w:i/>
          <w:noProof/>
          <w:sz w:val="22"/>
        </w:rPr>
        <w:t>et al</w:t>
      </w:r>
      <w:r w:rsidRPr="007E67A1">
        <w:rPr>
          <w:rFonts w:ascii="Times New Roman" w:hAnsi="Times New Roman"/>
          <w:noProof/>
          <w:sz w:val="22"/>
        </w:rPr>
        <w:t>. (2006)</w:t>
      </w:r>
      <w:r w:rsidRPr="007E67A1">
        <w:rPr>
          <w:rFonts w:ascii="Times New Roman" w:hAnsi="Times New Roman"/>
          <w:sz w:val="22"/>
        </w:rPr>
        <w:fldChar w:fldCharType="end"/>
      </w:r>
      <w:r w:rsidRPr="007E67A1">
        <w:rPr>
          <w:rFonts w:ascii="Times New Roman" w:hAnsi="Times New Roman"/>
          <w:sz w:val="22"/>
        </w:rPr>
        <w:t xml:space="preserve"> salah satu indikator dari peran d</w:t>
      </w:r>
      <w:r>
        <w:rPr>
          <w:rFonts w:ascii="Times New Roman" w:hAnsi="Times New Roman"/>
          <w:sz w:val="22"/>
        </w:rPr>
        <w:t>apat dijelaskan sebagai berikut</w:t>
      </w:r>
      <w:r w:rsidRPr="007E67A1">
        <w:rPr>
          <w:rFonts w:ascii="Times New Roman" w:hAnsi="Times New Roman"/>
          <w:sz w:val="22"/>
        </w:rPr>
        <w:t xml:space="preserve">: </w:t>
      </w:r>
    </w:p>
    <w:p w:rsidR="007E67A1" w:rsidRPr="007E67A1" w:rsidRDefault="007E67A1" w:rsidP="00535694">
      <w:pPr>
        <w:pStyle w:val="ListParagraph"/>
        <w:numPr>
          <w:ilvl w:val="0"/>
          <w:numId w:val="14"/>
        </w:numPr>
        <w:spacing w:line="240" w:lineRule="auto"/>
        <w:ind w:left="284" w:hanging="284"/>
        <w:jc w:val="both"/>
        <w:rPr>
          <w:rFonts w:ascii="Times New Roman" w:hAnsi="Times New Roman"/>
          <w:sz w:val="22"/>
        </w:rPr>
      </w:pPr>
      <w:r w:rsidRPr="007E67A1">
        <w:rPr>
          <w:rFonts w:ascii="Times New Roman" w:hAnsi="Times New Roman"/>
          <w:sz w:val="22"/>
        </w:rPr>
        <w:t xml:space="preserve">Inovator </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Dimana pemimpin memiliki kemampuan yang kreatif dalam pemecahan masalah, perubahan dan dapat dengan mudah untuk beradaptasi.</w:t>
      </w:r>
      <w:proofErr w:type="gramEnd"/>
    </w:p>
    <w:p w:rsidR="007E67A1" w:rsidRPr="007E67A1" w:rsidRDefault="007E67A1" w:rsidP="00535694">
      <w:pPr>
        <w:pStyle w:val="ListParagraph"/>
        <w:numPr>
          <w:ilvl w:val="0"/>
          <w:numId w:val="14"/>
        </w:numPr>
        <w:spacing w:line="240" w:lineRule="auto"/>
        <w:ind w:left="284" w:hanging="284"/>
        <w:jc w:val="both"/>
        <w:rPr>
          <w:rFonts w:ascii="Times New Roman" w:hAnsi="Times New Roman"/>
          <w:sz w:val="22"/>
        </w:rPr>
      </w:pPr>
      <w:r w:rsidRPr="007E67A1">
        <w:rPr>
          <w:rFonts w:ascii="Times New Roman" w:hAnsi="Times New Roman"/>
          <w:sz w:val="22"/>
        </w:rPr>
        <w:t>Broker</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Dimana pemimpin dbertindak sebagai jembatan untuk menjalankan kekuasaan untuk menghubungkan dengan sumber daya.</w:t>
      </w:r>
      <w:proofErr w:type="gramEnd"/>
    </w:p>
    <w:p w:rsidR="007E67A1" w:rsidRPr="007E67A1" w:rsidRDefault="007E67A1" w:rsidP="00535694">
      <w:pPr>
        <w:pStyle w:val="ListParagraph"/>
        <w:numPr>
          <w:ilvl w:val="0"/>
          <w:numId w:val="14"/>
        </w:numPr>
        <w:spacing w:line="240" w:lineRule="auto"/>
        <w:ind w:left="284" w:hanging="284"/>
        <w:jc w:val="both"/>
        <w:rPr>
          <w:rFonts w:ascii="Times New Roman" w:hAnsi="Times New Roman"/>
          <w:sz w:val="22"/>
        </w:rPr>
      </w:pPr>
      <w:r w:rsidRPr="007E67A1">
        <w:rPr>
          <w:rFonts w:ascii="Times New Roman" w:hAnsi="Times New Roman"/>
          <w:sz w:val="22"/>
        </w:rPr>
        <w:t>Mediator</w:t>
      </w:r>
    </w:p>
    <w:p w:rsidR="007E67A1" w:rsidRPr="0079480E" w:rsidRDefault="007E67A1" w:rsidP="00535694">
      <w:pPr>
        <w:pStyle w:val="ListParagraph"/>
        <w:spacing w:line="240" w:lineRule="auto"/>
        <w:ind w:left="284"/>
        <w:jc w:val="both"/>
        <w:rPr>
          <w:rFonts w:ascii="Times New Roman" w:hAnsi="Times New Roman"/>
          <w:sz w:val="22"/>
        </w:rPr>
      </w:pPr>
      <w:r w:rsidRPr="007E67A1">
        <w:rPr>
          <w:rFonts w:ascii="Times New Roman" w:hAnsi="Times New Roman"/>
          <w:sz w:val="22"/>
        </w:rPr>
        <w:t>Dimana manajer memiliki peran sebagai pengatur konflik dan pengambilan keputusan partisipatif</w:t>
      </w:r>
    </w:p>
    <w:p w:rsidR="007E67A1" w:rsidRPr="007E67A1" w:rsidRDefault="007E67A1" w:rsidP="00535694">
      <w:pPr>
        <w:pStyle w:val="ListParagraph"/>
        <w:numPr>
          <w:ilvl w:val="0"/>
          <w:numId w:val="14"/>
        </w:numPr>
        <w:spacing w:line="240" w:lineRule="auto"/>
        <w:ind w:left="284" w:hanging="284"/>
        <w:jc w:val="both"/>
        <w:rPr>
          <w:rFonts w:ascii="Times New Roman" w:hAnsi="Times New Roman"/>
          <w:sz w:val="22"/>
        </w:rPr>
      </w:pPr>
      <w:r w:rsidRPr="007E67A1">
        <w:rPr>
          <w:rFonts w:ascii="Times New Roman" w:hAnsi="Times New Roman"/>
          <w:sz w:val="22"/>
        </w:rPr>
        <w:t xml:space="preserve">Mentor </w:t>
      </w:r>
    </w:p>
    <w:p w:rsidR="007E67A1" w:rsidRDefault="007E67A1" w:rsidP="00535694">
      <w:pPr>
        <w:pStyle w:val="ListParagraph"/>
        <w:spacing w:line="240" w:lineRule="auto"/>
        <w:ind w:left="284"/>
        <w:jc w:val="both"/>
        <w:rPr>
          <w:rFonts w:ascii="Times New Roman" w:hAnsi="Times New Roman"/>
          <w:sz w:val="22"/>
          <w:lang w:val="id-ID"/>
        </w:rPr>
      </w:pPr>
      <w:proofErr w:type="gramStart"/>
      <w:r w:rsidRPr="007E67A1">
        <w:rPr>
          <w:rFonts w:ascii="Times New Roman" w:hAnsi="Times New Roman"/>
          <w:sz w:val="22"/>
        </w:rPr>
        <w:t>Dimana manajer berperan sebagai pengembang sumber daya manusia.</w:t>
      </w:r>
      <w:proofErr w:type="gramEnd"/>
    </w:p>
    <w:p w:rsidR="004512D9" w:rsidRPr="004512D9" w:rsidRDefault="004512D9" w:rsidP="00535694">
      <w:pPr>
        <w:pStyle w:val="ListParagraph"/>
        <w:spacing w:line="240" w:lineRule="auto"/>
        <w:ind w:left="284"/>
        <w:jc w:val="both"/>
        <w:rPr>
          <w:rFonts w:ascii="Times New Roman" w:hAnsi="Times New Roman"/>
          <w:sz w:val="22"/>
          <w:lang w:val="id-ID"/>
        </w:rPr>
      </w:pPr>
    </w:p>
    <w:p w:rsidR="007E67A1" w:rsidRDefault="007E67A1" w:rsidP="00535694">
      <w:pPr>
        <w:pStyle w:val="ListParagraph"/>
        <w:spacing w:line="240" w:lineRule="auto"/>
        <w:ind w:left="0" w:firstLine="426"/>
        <w:jc w:val="both"/>
        <w:rPr>
          <w:rFonts w:ascii="Times New Roman" w:hAnsi="Times New Roman"/>
          <w:sz w:val="22"/>
          <w:lang w:val="id-ID"/>
        </w:rPr>
      </w:pPr>
      <w:r w:rsidRPr="007E67A1">
        <w:rPr>
          <w:rFonts w:ascii="Times New Roman" w:hAnsi="Times New Roman"/>
          <w:sz w:val="22"/>
        </w:rPr>
        <w:t xml:space="preserve">Menurut </w:t>
      </w:r>
      <w:r w:rsidRPr="007E67A1">
        <w:rPr>
          <w:rFonts w:ascii="Times New Roman" w:hAnsi="Times New Roman"/>
          <w:sz w:val="22"/>
        </w:rPr>
        <w:fldChar w:fldCharType="begin" w:fldLock="1"/>
      </w:r>
      <w:r w:rsidRPr="007E67A1">
        <w:rPr>
          <w:rFonts w:ascii="Times New Roman" w:hAnsi="Times New Roman"/>
          <w:sz w:val="22"/>
        </w:rPr>
        <w:instrText>ADDIN CSL_CITATION {"citationItems":[{"id":"ITEM-1","itemData":{"ISSN":"1059-5422","author":[{"dropping-particle":"","family":"Alonso","given":"Abel Duarte","non-dropping-particle":"","parse-names":false,"suffix":""},{"dropping-particle":"","family":"Austin","given":"Ian Patrick","non-dropping-particle":"","parse-names":false,"suffix":""}],"container-title":"Competitiveness Review","id":"ITEM-1","issue":"1/2","issued":{"date-parts":[["2018"]]},"page":"1-22","title":"Competitiveness Review: An International Business Journal changes publisher","type":"article-journal","volume":"17"},"uris":["http://www.mendeley.com/documents/?uuid=a8845ff3-b185-4b14-acfb-b53767f2e76b"]}],"mendeley":{"formattedCitation":"(Alonso and Austin, 2018)","manualFormatting":"Alonso dan Austin (2018)","plainTextFormattedCitation":"(Alonso and Austin, 2018)","previouslyFormattedCitation":"(Alonso and Austin, 2018)"},"properties":{"noteIndex":0},"schema":"https://github.com/citation-style-language/schema/raw/master/csl-citation.json"}</w:instrText>
      </w:r>
      <w:r w:rsidRPr="007E67A1">
        <w:rPr>
          <w:rFonts w:ascii="Times New Roman" w:hAnsi="Times New Roman"/>
          <w:sz w:val="22"/>
        </w:rPr>
        <w:fldChar w:fldCharType="separate"/>
      </w:r>
      <w:r w:rsidRPr="007E67A1">
        <w:rPr>
          <w:rFonts w:ascii="Times New Roman" w:hAnsi="Times New Roman"/>
          <w:noProof/>
          <w:sz w:val="22"/>
        </w:rPr>
        <w:t>Alonso dan Austin (2018)</w:t>
      </w:r>
      <w:r w:rsidRPr="007E67A1">
        <w:rPr>
          <w:rFonts w:ascii="Times New Roman" w:hAnsi="Times New Roman"/>
          <w:sz w:val="22"/>
        </w:rPr>
        <w:fldChar w:fldCharType="end"/>
      </w:r>
      <w:r w:rsidRPr="007E67A1">
        <w:rPr>
          <w:rFonts w:ascii="Times New Roman" w:hAnsi="Times New Roman"/>
          <w:sz w:val="22"/>
        </w:rPr>
        <w:t xml:space="preserve"> peran memiliki lima indikator yang d</w:t>
      </w:r>
      <w:r w:rsidR="0079480E">
        <w:rPr>
          <w:rFonts w:ascii="Times New Roman" w:hAnsi="Times New Roman"/>
          <w:sz w:val="22"/>
        </w:rPr>
        <w:t>apat dijelaskan sebagai berikut</w:t>
      </w:r>
      <w:r w:rsidRPr="007E67A1">
        <w:rPr>
          <w:rFonts w:ascii="Times New Roman" w:hAnsi="Times New Roman"/>
          <w:sz w:val="22"/>
        </w:rPr>
        <w:t>:</w:t>
      </w:r>
    </w:p>
    <w:p w:rsidR="007E67A1" w:rsidRPr="007E67A1" w:rsidRDefault="007E67A1" w:rsidP="00535694">
      <w:pPr>
        <w:pStyle w:val="ListParagraph"/>
        <w:numPr>
          <w:ilvl w:val="0"/>
          <w:numId w:val="15"/>
        </w:numPr>
        <w:spacing w:line="240" w:lineRule="auto"/>
        <w:ind w:left="284" w:hanging="284"/>
        <w:jc w:val="both"/>
        <w:rPr>
          <w:rFonts w:ascii="Times New Roman" w:hAnsi="Times New Roman"/>
          <w:sz w:val="22"/>
        </w:rPr>
      </w:pPr>
      <w:r w:rsidRPr="007E67A1">
        <w:rPr>
          <w:rFonts w:ascii="Times New Roman" w:hAnsi="Times New Roman"/>
          <w:sz w:val="22"/>
        </w:rPr>
        <w:t xml:space="preserve">Fungsional </w:t>
      </w:r>
    </w:p>
    <w:p w:rsidR="007E67A1" w:rsidRPr="007E67A1" w:rsidRDefault="007E67A1" w:rsidP="00535694">
      <w:pPr>
        <w:pStyle w:val="ListParagraph"/>
        <w:spacing w:line="240" w:lineRule="auto"/>
        <w:ind w:left="284"/>
        <w:jc w:val="both"/>
        <w:rPr>
          <w:rFonts w:ascii="Times New Roman" w:hAnsi="Times New Roman"/>
          <w:sz w:val="22"/>
        </w:rPr>
      </w:pPr>
      <w:r w:rsidRPr="007E67A1">
        <w:rPr>
          <w:rFonts w:ascii="Times New Roman" w:hAnsi="Times New Roman"/>
          <w:sz w:val="22"/>
        </w:rPr>
        <w:t xml:space="preserve">Perilaku atau karakteristik orang yang menduduki posisi sosial dalam sistem yang </w:t>
      </w:r>
      <w:r w:rsidRPr="007E67A1">
        <w:rPr>
          <w:rFonts w:ascii="Times New Roman" w:hAnsi="Times New Roman"/>
          <w:sz w:val="22"/>
        </w:rPr>
        <w:lastRenderedPageBreak/>
        <w:t xml:space="preserve">stabil secara sosial, dan membantu menjelaskan bagian-bagian yang berbeda dari sistem sosial </w:t>
      </w:r>
    </w:p>
    <w:p w:rsidR="007E67A1" w:rsidRPr="007E67A1" w:rsidRDefault="007E67A1" w:rsidP="00535694">
      <w:pPr>
        <w:pStyle w:val="ListParagraph"/>
        <w:numPr>
          <w:ilvl w:val="0"/>
          <w:numId w:val="15"/>
        </w:numPr>
        <w:spacing w:line="240" w:lineRule="auto"/>
        <w:ind w:left="284" w:hanging="284"/>
        <w:jc w:val="both"/>
        <w:rPr>
          <w:rFonts w:ascii="Times New Roman" w:hAnsi="Times New Roman"/>
          <w:sz w:val="22"/>
        </w:rPr>
      </w:pPr>
      <w:r w:rsidRPr="007E67A1">
        <w:rPr>
          <w:rFonts w:ascii="Times New Roman" w:hAnsi="Times New Roman"/>
          <w:sz w:val="22"/>
        </w:rPr>
        <w:t>Interaksi simbolik</w:t>
      </w:r>
      <w:r w:rsidRPr="007E67A1">
        <w:rPr>
          <w:rFonts w:ascii="Times New Roman" w:hAnsi="Times New Roman"/>
          <w:sz w:val="22"/>
        </w:rPr>
        <w:tab/>
      </w:r>
    </w:p>
    <w:p w:rsidR="007E67A1" w:rsidRPr="007E67A1" w:rsidRDefault="007E67A1" w:rsidP="00535694">
      <w:pPr>
        <w:pStyle w:val="ListParagraph"/>
        <w:spacing w:line="240" w:lineRule="auto"/>
        <w:ind w:left="284"/>
        <w:jc w:val="both"/>
        <w:rPr>
          <w:rFonts w:ascii="Times New Roman" w:hAnsi="Times New Roman"/>
          <w:sz w:val="22"/>
        </w:rPr>
      </w:pPr>
      <w:r w:rsidRPr="007E67A1">
        <w:rPr>
          <w:rFonts w:ascii="Times New Roman" w:hAnsi="Times New Roman"/>
          <w:sz w:val="22"/>
        </w:rPr>
        <w:t>Menekankan pada evolusi peran berdasarkan interaksi sosial, dan konsep-konsep kognitif yang berbeda melalui penafsiran dan memahami perilaku orang lain.</w:t>
      </w:r>
    </w:p>
    <w:p w:rsidR="007E67A1" w:rsidRPr="007E67A1" w:rsidRDefault="007E67A1" w:rsidP="00535694">
      <w:pPr>
        <w:pStyle w:val="ListParagraph"/>
        <w:numPr>
          <w:ilvl w:val="0"/>
          <w:numId w:val="15"/>
        </w:numPr>
        <w:spacing w:line="240" w:lineRule="auto"/>
        <w:ind w:left="284" w:hanging="284"/>
        <w:jc w:val="both"/>
        <w:rPr>
          <w:rFonts w:ascii="Times New Roman" w:hAnsi="Times New Roman"/>
          <w:sz w:val="22"/>
        </w:rPr>
      </w:pPr>
      <w:r w:rsidRPr="007E67A1">
        <w:rPr>
          <w:rFonts w:ascii="Times New Roman" w:hAnsi="Times New Roman"/>
          <w:sz w:val="22"/>
        </w:rPr>
        <w:t xml:space="preserve">Struktural </w:t>
      </w:r>
    </w:p>
    <w:p w:rsidR="007E67A1" w:rsidRPr="007E67A1" w:rsidRDefault="007E67A1" w:rsidP="00535694">
      <w:pPr>
        <w:pStyle w:val="ListParagraph"/>
        <w:spacing w:line="240" w:lineRule="auto"/>
        <w:ind w:left="284"/>
        <w:jc w:val="both"/>
        <w:rPr>
          <w:rFonts w:ascii="Times New Roman" w:hAnsi="Times New Roman"/>
          <w:sz w:val="22"/>
        </w:rPr>
      </w:pPr>
      <w:r w:rsidRPr="007E67A1">
        <w:rPr>
          <w:rFonts w:ascii="Times New Roman" w:hAnsi="Times New Roman"/>
          <w:sz w:val="22"/>
        </w:rPr>
        <w:t>Struktur sosial yang dikonseptualisasikan sebagai organisasi yang stabil dari kelompok orang yang disebut “status” atau “posisi sosial”</w:t>
      </w:r>
    </w:p>
    <w:p w:rsidR="007E67A1" w:rsidRPr="007E67A1" w:rsidRDefault="007E67A1" w:rsidP="00535694">
      <w:pPr>
        <w:pStyle w:val="ListParagraph"/>
        <w:numPr>
          <w:ilvl w:val="0"/>
          <w:numId w:val="15"/>
        </w:numPr>
        <w:spacing w:line="240" w:lineRule="auto"/>
        <w:ind w:left="284" w:hanging="284"/>
        <w:jc w:val="both"/>
        <w:rPr>
          <w:rFonts w:ascii="Times New Roman" w:hAnsi="Times New Roman"/>
          <w:sz w:val="22"/>
        </w:rPr>
      </w:pPr>
      <w:r w:rsidRPr="007E67A1">
        <w:rPr>
          <w:rFonts w:ascii="Times New Roman" w:hAnsi="Times New Roman"/>
          <w:sz w:val="22"/>
        </w:rPr>
        <w:t xml:space="preserve">Organisasi </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Tugas yang berorientasi dan sistem sosial yang direncanakan terjadi dalam organisasi adalah inti dari peran yang disebabkan oleh ekspektasi normatif dan terkait dengan posisi sosial.</w:t>
      </w:r>
      <w:proofErr w:type="gramEnd"/>
      <w:r w:rsidRPr="007E67A1">
        <w:rPr>
          <w:rFonts w:ascii="Times New Roman" w:hAnsi="Times New Roman"/>
          <w:sz w:val="22"/>
        </w:rPr>
        <w:t xml:space="preserve"> Sumber-sumber dari konflik peran antara individu </w:t>
      </w:r>
      <w:proofErr w:type="gramStart"/>
      <w:r w:rsidRPr="007E67A1">
        <w:rPr>
          <w:rFonts w:ascii="Times New Roman" w:hAnsi="Times New Roman"/>
          <w:sz w:val="22"/>
        </w:rPr>
        <w:t>akan</w:t>
      </w:r>
      <w:proofErr w:type="gramEnd"/>
      <w:r w:rsidRPr="007E67A1">
        <w:rPr>
          <w:rFonts w:ascii="Times New Roman" w:hAnsi="Times New Roman"/>
          <w:sz w:val="22"/>
        </w:rPr>
        <w:t xml:space="preserve"> menyababkan ketegangan yang berpotensi negatif, dan individu harus mencari solusi agar organsasi bisa makmur.</w:t>
      </w:r>
    </w:p>
    <w:p w:rsidR="007E67A1" w:rsidRPr="007E67A1" w:rsidRDefault="007E67A1" w:rsidP="00535694">
      <w:pPr>
        <w:pStyle w:val="ListParagraph"/>
        <w:numPr>
          <w:ilvl w:val="0"/>
          <w:numId w:val="15"/>
        </w:numPr>
        <w:spacing w:line="240" w:lineRule="auto"/>
        <w:ind w:left="284" w:hanging="284"/>
        <w:jc w:val="both"/>
        <w:rPr>
          <w:rFonts w:ascii="Times New Roman" w:hAnsi="Times New Roman"/>
          <w:sz w:val="22"/>
        </w:rPr>
      </w:pPr>
      <w:r w:rsidRPr="007E67A1">
        <w:rPr>
          <w:rFonts w:ascii="Times New Roman" w:hAnsi="Times New Roman"/>
          <w:sz w:val="22"/>
        </w:rPr>
        <w:t xml:space="preserve">Kognitif </w:t>
      </w:r>
    </w:p>
    <w:p w:rsidR="007E67A1" w:rsidRPr="007E67A1" w:rsidRDefault="007E67A1" w:rsidP="00535694">
      <w:pPr>
        <w:pStyle w:val="ListParagraph"/>
        <w:spacing w:before="240" w:line="240" w:lineRule="auto"/>
        <w:ind w:left="284"/>
        <w:jc w:val="both"/>
        <w:rPr>
          <w:rFonts w:ascii="Times New Roman" w:hAnsi="Times New Roman"/>
          <w:sz w:val="22"/>
        </w:rPr>
      </w:pPr>
      <w:proofErr w:type="gramStart"/>
      <w:r w:rsidRPr="007E67A1">
        <w:rPr>
          <w:rFonts w:ascii="Times New Roman" w:hAnsi="Times New Roman"/>
          <w:sz w:val="22"/>
        </w:rPr>
        <w:t>Hubungan antara perilaku dan peran secara khusus harus diperhatikan untuk kondisi sosial yang mengakibatkan harapan dalam perilaku sosial dan teknik untuk mengukur harapan.</w:t>
      </w:r>
      <w:proofErr w:type="gramEnd"/>
    </w:p>
    <w:p w:rsidR="007E67A1" w:rsidRPr="007E67A1" w:rsidRDefault="007E67A1" w:rsidP="00535694">
      <w:pPr>
        <w:ind w:firstLine="426"/>
        <w:jc w:val="both"/>
        <w:rPr>
          <w:sz w:val="22"/>
          <w:szCs w:val="22"/>
        </w:rPr>
      </w:pPr>
      <w:r w:rsidRPr="007E67A1">
        <w:rPr>
          <w:sz w:val="22"/>
          <w:szCs w:val="22"/>
        </w:rPr>
        <w:t xml:space="preserve">Penelitian ini menggunakan indikator menurut </w:t>
      </w:r>
      <w:r w:rsidRPr="007E67A1">
        <w:rPr>
          <w:sz w:val="22"/>
          <w:szCs w:val="22"/>
        </w:rPr>
        <w:fldChar w:fldCharType="begin" w:fldLock="1"/>
      </w:r>
      <w:r w:rsidRPr="007E67A1">
        <w:rPr>
          <w:sz w:val="22"/>
          <w:szCs w:val="22"/>
        </w:rPr>
        <w:instrText>ADDIN CSL_CITATION {"citationItems":[{"id":"ITEM-1","itemData":{"author":[{"dropping-particle":"","family":"Tjahjono","given":"Heru Kurnianto","non-dropping-particle":"","parse-names":false,"suffix":""}],"id":"ITEM-1","issued":{"date-parts":[["2006"]]},"page":"143-158","publisher":"Kompak","title":"Peran-peran Sumber Daya Manusia Telaah Konsepsual dan Validasi Empiris","type":"article"},"uris":["http://www.mendeley.com/documents/?uuid=2f367fa0-d45e-44aa-aabc-64658ae91efe"]}],"mendeley":{"formattedCitation":"(Tjahjono, 2006)","manualFormatting":"Tjahjono (2006)","plainTextFormattedCitation":"(Tjahjono, 2006)","previouslyFormattedCitation":"(Tjahjono, 2006)"},"properties":{"noteIndex":0},"schema":"https://github.com/citation-style-language/schema/raw/master/csl-citation.json"}</w:instrText>
      </w:r>
      <w:r w:rsidRPr="007E67A1">
        <w:rPr>
          <w:sz w:val="22"/>
          <w:szCs w:val="22"/>
        </w:rPr>
        <w:fldChar w:fldCharType="separate"/>
      </w:r>
      <w:r w:rsidRPr="007E67A1">
        <w:rPr>
          <w:noProof/>
          <w:sz w:val="22"/>
          <w:szCs w:val="22"/>
        </w:rPr>
        <w:t>Tjahjono (2006)</w:t>
      </w:r>
      <w:r w:rsidRPr="007E67A1">
        <w:rPr>
          <w:sz w:val="22"/>
          <w:szCs w:val="22"/>
        </w:rPr>
        <w:fldChar w:fldCharType="end"/>
      </w:r>
      <w:r w:rsidRPr="007E67A1">
        <w:rPr>
          <w:sz w:val="22"/>
          <w:szCs w:val="22"/>
        </w:rPr>
        <w:t xml:space="preserve"> </w:t>
      </w:r>
      <w:r>
        <w:rPr>
          <w:sz w:val="22"/>
          <w:szCs w:val="22"/>
        </w:rPr>
        <w:t>yaitu</w:t>
      </w:r>
      <w:r w:rsidRPr="007E67A1">
        <w:rPr>
          <w:sz w:val="22"/>
          <w:szCs w:val="22"/>
        </w:rPr>
        <w:t>: Strategi SDM (Me</w:t>
      </w:r>
      <w:r w:rsidR="004512D9">
        <w:rPr>
          <w:sz w:val="22"/>
          <w:szCs w:val="22"/>
          <w:lang w:val="id-ID"/>
        </w:rPr>
        <w:t>-</w:t>
      </w:r>
      <w:r w:rsidRPr="007E67A1">
        <w:rPr>
          <w:sz w:val="22"/>
          <w:szCs w:val="22"/>
        </w:rPr>
        <w:t>nyamakan strategi dan dengan tujuan bisnis perusahaan adalah peran dari sumber daya manusia), Transformasi dan perubahan (Trans</w:t>
      </w:r>
      <w:r w:rsidR="004512D9">
        <w:rPr>
          <w:sz w:val="22"/>
          <w:szCs w:val="22"/>
          <w:lang w:val="id-ID"/>
        </w:rPr>
        <w:t>-</w:t>
      </w:r>
      <w:r w:rsidRPr="007E67A1">
        <w:rPr>
          <w:sz w:val="22"/>
          <w:szCs w:val="22"/>
        </w:rPr>
        <w:t>formasi meliputi perubahan budaya yang terjadi dalam perusahaan , perubahan mengarah kepada kemampuan untuk menciptakan ide-ide baru atau inspirasi dalam setiap penerapan proses perusahaan), Kontribusi Karyawan (Adanya permasalahan didunia kerja membuat karyawan harus berkontribusi serta peduli dan mem</w:t>
      </w:r>
      <w:r w:rsidR="004512D9">
        <w:rPr>
          <w:sz w:val="22"/>
          <w:szCs w:val="22"/>
          <w:lang w:val="id-ID"/>
        </w:rPr>
        <w:t>-</w:t>
      </w:r>
      <w:r w:rsidRPr="007E67A1">
        <w:rPr>
          <w:sz w:val="22"/>
          <w:szCs w:val="22"/>
        </w:rPr>
        <w:t xml:space="preserve">perhatikan kebutuhan setiap karyawan.  </w:t>
      </w:r>
      <w:proofErr w:type="gramStart"/>
      <w:r w:rsidRPr="007E67A1">
        <w:rPr>
          <w:sz w:val="22"/>
          <w:szCs w:val="22"/>
        </w:rPr>
        <w:t>Karyawan), Infrastruktur perusahaan (Insfra</w:t>
      </w:r>
      <w:r w:rsidR="004512D9">
        <w:rPr>
          <w:sz w:val="22"/>
          <w:szCs w:val="22"/>
          <w:lang w:val="id-ID"/>
        </w:rPr>
        <w:t>-</w:t>
      </w:r>
      <w:r w:rsidRPr="007E67A1">
        <w:rPr>
          <w:sz w:val="22"/>
          <w:szCs w:val="22"/>
        </w:rPr>
        <w:t xml:space="preserve">struktur organisasi adalah peran dari tanggung jawab SDM dalam menjalankan proses-proses organisasi secara efektif seperti, </w:t>
      </w:r>
      <w:r w:rsidRPr="007E67A1">
        <w:rPr>
          <w:i/>
          <w:sz w:val="22"/>
          <w:szCs w:val="22"/>
        </w:rPr>
        <w:t xml:space="preserve">staffing, training, </w:t>
      </w:r>
      <w:r w:rsidRPr="007E67A1">
        <w:rPr>
          <w:sz w:val="22"/>
          <w:szCs w:val="22"/>
        </w:rPr>
        <w:t>hadiah, penghargaan, dan promosi).</w:t>
      </w:r>
      <w:proofErr w:type="gramEnd"/>
    </w:p>
    <w:p w:rsidR="007E67A1" w:rsidRPr="007E67A1" w:rsidRDefault="007E67A1" w:rsidP="00535694">
      <w:pPr>
        <w:ind w:firstLine="426"/>
        <w:jc w:val="both"/>
        <w:rPr>
          <w:sz w:val="22"/>
          <w:szCs w:val="22"/>
          <w:lang w:eastAsia="id-ID"/>
        </w:rPr>
      </w:pPr>
      <w:r w:rsidRPr="007E67A1">
        <w:rPr>
          <w:rFonts w:eastAsiaTheme="majorEastAsia"/>
          <w:sz w:val="22"/>
          <w:szCs w:val="22"/>
        </w:rPr>
        <w:t xml:space="preserve">Menurut </w:t>
      </w:r>
      <w:r w:rsidRPr="007E67A1">
        <w:rPr>
          <w:rFonts w:eastAsiaTheme="majorEastAsia"/>
          <w:sz w:val="22"/>
          <w:szCs w:val="22"/>
        </w:rPr>
        <w:fldChar w:fldCharType="begin" w:fldLock="1"/>
      </w:r>
      <w:r w:rsidRPr="007E67A1">
        <w:rPr>
          <w:rFonts w:eastAsiaTheme="majorEastAsia"/>
          <w:sz w:val="22"/>
          <w:szCs w:val="22"/>
        </w:rPr>
        <w:instrText>ADDIN CSL_CITATION {"citationItems":[{"id":"ITEM-1","itemData":{"author":[{"dropping-particle":"","family":"Ahtobara","given":"dewi mulyasari","non-dropping-particle":"","parse-names":false,"suffix":""},{"dropping-particle":"","family":"Drs. Holilulloh","given":"M.Si","non-dropping-particle":"","parse-names":false,"suffix":""},{"dropping-particle":"","family":"M. Mona Adha","given":"S.Pd. M.Pd","non-dropping-particle":"","parse-names":false,"suffix":""}],"id":"ITEM-1","issued":{"date-parts":[["2013"]]},"page":"1-16","title":"Faktor-Faktor yang Mempengaruhi Terbentuknya Peran Perempuan Dalam Meningkatkan Penghasilan Rumah Tangga Melalui Sektor Formal dan Informal di Desa Purworejo Kabupaten Pesawaran Tahun 2012","type":"article-journal"},"uris":["http://www.mendeley.com/documents/?uuid=c232f8dd-77e9-4737-91f0-f6b60f19b4f9"]}],"mendeley":{"formattedCitation":"(Ahtobara, Drs. Holilulloh and M. Mona Adha, 2013)","manualFormatting":"Ahtobara et al. (2013)","plainTextFormattedCitation":"(Ahtobara, Drs. Holilulloh and M. Mona Adha, 2013)","previouslyFormattedCitation":"(Ahtobara, Drs. Holilulloh and M. Mona Adha, 2013)"},"properties":{"noteIndex":0},"schema":"https://github.com/citation-style-language/schema/raw/master/csl-citation.json"}</w:instrText>
      </w:r>
      <w:r w:rsidRPr="007E67A1">
        <w:rPr>
          <w:rFonts w:eastAsiaTheme="majorEastAsia"/>
          <w:sz w:val="22"/>
          <w:szCs w:val="22"/>
        </w:rPr>
        <w:fldChar w:fldCharType="separate"/>
      </w:r>
      <w:r w:rsidRPr="007E67A1">
        <w:rPr>
          <w:rFonts w:eastAsiaTheme="majorEastAsia"/>
          <w:noProof/>
          <w:sz w:val="22"/>
          <w:szCs w:val="22"/>
        </w:rPr>
        <w:t xml:space="preserve">Ahtobara </w:t>
      </w:r>
      <w:r w:rsidRPr="007E67A1">
        <w:rPr>
          <w:rFonts w:eastAsiaTheme="majorEastAsia"/>
          <w:i/>
          <w:noProof/>
          <w:sz w:val="22"/>
          <w:szCs w:val="22"/>
        </w:rPr>
        <w:t xml:space="preserve">et al. </w:t>
      </w:r>
      <w:r w:rsidRPr="007E67A1">
        <w:rPr>
          <w:rFonts w:eastAsiaTheme="majorEastAsia"/>
          <w:noProof/>
          <w:sz w:val="22"/>
          <w:szCs w:val="22"/>
        </w:rPr>
        <w:t>(2013)</w:t>
      </w:r>
      <w:r w:rsidRPr="007E67A1">
        <w:rPr>
          <w:rFonts w:eastAsiaTheme="majorEastAsia"/>
          <w:sz w:val="22"/>
          <w:szCs w:val="22"/>
        </w:rPr>
        <w:fldChar w:fldCharType="end"/>
      </w:r>
      <w:r w:rsidRPr="007E67A1">
        <w:rPr>
          <w:rFonts w:eastAsiaTheme="majorEastAsia"/>
          <w:sz w:val="22"/>
          <w:szCs w:val="22"/>
        </w:rPr>
        <w:t xml:space="preserve"> f</w:t>
      </w:r>
      <w:r w:rsidRPr="007E67A1">
        <w:rPr>
          <w:sz w:val="22"/>
          <w:szCs w:val="22"/>
          <w:lang w:eastAsia="id-ID"/>
        </w:rPr>
        <w:t>aktor-faktor yang mempengaruhi peran adalah :</w:t>
      </w:r>
    </w:p>
    <w:p w:rsidR="007E67A1" w:rsidRPr="007E67A1" w:rsidRDefault="007E67A1" w:rsidP="00535694">
      <w:pPr>
        <w:pStyle w:val="ListParagraph"/>
        <w:numPr>
          <w:ilvl w:val="0"/>
          <w:numId w:val="9"/>
        </w:numPr>
        <w:spacing w:line="240" w:lineRule="auto"/>
        <w:ind w:left="284" w:hanging="284"/>
        <w:jc w:val="both"/>
        <w:rPr>
          <w:rFonts w:ascii="Times New Roman" w:eastAsia="Times New Roman" w:hAnsi="Times New Roman"/>
          <w:sz w:val="22"/>
          <w:lang w:eastAsia="id-ID"/>
        </w:rPr>
      </w:pPr>
      <w:r w:rsidRPr="007E67A1">
        <w:rPr>
          <w:rFonts w:ascii="Times New Roman" w:eastAsia="Times New Roman" w:hAnsi="Times New Roman"/>
          <w:sz w:val="22"/>
          <w:lang w:eastAsia="id-ID"/>
        </w:rPr>
        <w:t>Faktor ekternal</w:t>
      </w:r>
    </w:p>
    <w:p w:rsidR="007E67A1" w:rsidRPr="007E67A1" w:rsidRDefault="007E67A1" w:rsidP="00535694">
      <w:pPr>
        <w:pStyle w:val="ListParagraph"/>
        <w:numPr>
          <w:ilvl w:val="0"/>
          <w:numId w:val="10"/>
        </w:numPr>
        <w:spacing w:line="240" w:lineRule="auto"/>
        <w:ind w:left="567" w:hanging="283"/>
        <w:jc w:val="both"/>
        <w:rPr>
          <w:rFonts w:ascii="Times New Roman" w:eastAsia="Times New Roman" w:hAnsi="Times New Roman"/>
          <w:sz w:val="22"/>
          <w:lang w:eastAsia="id-ID"/>
        </w:rPr>
      </w:pPr>
      <w:r w:rsidRPr="007E67A1">
        <w:rPr>
          <w:rFonts w:ascii="Times New Roman" w:eastAsia="Times New Roman" w:hAnsi="Times New Roman"/>
          <w:sz w:val="22"/>
          <w:lang w:eastAsia="id-ID"/>
        </w:rPr>
        <w:t xml:space="preserve">Keluarga/ keturunan </w:t>
      </w:r>
    </w:p>
    <w:p w:rsidR="007E67A1" w:rsidRPr="007E67A1" w:rsidRDefault="007E67A1" w:rsidP="00535694">
      <w:pPr>
        <w:pStyle w:val="ListParagraph"/>
        <w:spacing w:line="240" w:lineRule="auto"/>
        <w:ind w:left="567"/>
        <w:jc w:val="both"/>
        <w:rPr>
          <w:rFonts w:ascii="Times New Roman" w:eastAsia="Times New Roman" w:hAnsi="Times New Roman"/>
          <w:sz w:val="22"/>
          <w:lang w:eastAsia="id-ID"/>
        </w:rPr>
      </w:pPr>
      <w:proofErr w:type="gramStart"/>
      <w:r w:rsidRPr="007E67A1">
        <w:rPr>
          <w:rFonts w:ascii="Times New Roman" w:eastAsia="Times New Roman" w:hAnsi="Times New Roman"/>
          <w:sz w:val="22"/>
          <w:lang w:eastAsia="id-ID"/>
        </w:rPr>
        <w:t>Sebagai lingkungan pertama dan utama bagi seseorang dipandang memberikan pengaruh yang sangat besar bagi terbentuknya peran.</w:t>
      </w:r>
      <w:proofErr w:type="gramEnd"/>
      <w:r w:rsidRPr="007E67A1">
        <w:rPr>
          <w:rFonts w:ascii="Times New Roman" w:eastAsia="Times New Roman" w:hAnsi="Times New Roman"/>
          <w:sz w:val="22"/>
          <w:lang w:eastAsia="id-ID"/>
        </w:rPr>
        <w:t xml:space="preserve"> </w:t>
      </w:r>
    </w:p>
    <w:p w:rsidR="007E67A1" w:rsidRPr="007E67A1" w:rsidRDefault="007E67A1" w:rsidP="00535694">
      <w:pPr>
        <w:pStyle w:val="ListParagraph"/>
        <w:numPr>
          <w:ilvl w:val="0"/>
          <w:numId w:val="10"/>
        </w:numPr>
        <w:spacing w:line="240" w:lineRule="auto"/>
        <w:ind w:left="567" w:hanging="283"/>
        <w:jc w:val="both"/>
        <w:rPr>
          <w:rFonts w:ascii="Times New Roman" w:eastAsia="Times New Roman" w:hAnsi="Times New Roman"/>
          <w:sz w:val="22"/>
          <w:lang w:eastAsia="id-ID"/>
        </w:rPr>
      </w:pPr>
      <w:r w:rsidRPr="007E67A1">
        <w:rPr>
          <w:rFonts w:ascii="Times New Roman" w:eastAsia="Times New Roman" w:hAnsi="Times New Roman"/>
          <w:sz w:val="22"/>
          <w:lang w:eastAsia="id-ID"/>
        </w:rPr>
        <w:t>Pendidikan</w:t>
      </w:r>
    </w:p>
    <w:p w:rsidR="007E67A1" w:rsidRPr="007E67A1" w:rsidRDefault="007E67A1" w:rsidP="00535694">
      <w:pPr>
        <w:pStyle w:val="ListParagraph"/>
        <w:spacing w:line="240" w:lineRule="auto"/>
        <w:ind w:left="567"/>
        <w:jc w:val="both"/>
        <w:rPr>
          <w:rFonts w:ascii="Times New Roman" w:eastAsia="Times New Roman" w:hAnsi="Times New Roman"/>
          <w:sz w:val="22"/>
          <w:lang w:eastAsia="id-ID"/>
        </w:rPr>
      </w:pPr>
      <w:proofErr w:type="gramStart"/>
      <w:r w:rsidRPr="007E67A1">
        <w:rPr>
          <w:rFonts w:ascii="Times New Roman" w:eastAsia="Times New Roman" w:hAnsi="Times New Roman"/>
          <w:sz w:val="22"/>
          <w:lang w:eastAsia="id-ID"/>
        </w:rPr>
        <w:t>Kualifikasi pendidikan diduga turut mem</w:t>
      </w:r>
      <w:r w:rsidR="00535694">
        <w:rPr>
          <w:rFonts w:ascii="Times New Roman" w:eastAsia="Times New Roman" w:hAnsi="Times New Roman"/>
          <w:sz w:val="22"/>
          <w:lang w:val="id-ID" w:eastAsia="id-ID"/>
        </w:rPr>
        <w:t>-</w:t>
      </w:r>
      <w:r w:rsidRPr="007E67A1">
        <w:rPr>
          <w:rFonts w:ascii="Times New Roman" w:eastAsia="Times New Roman" w:hAnsi="Times New Roman"/>
          <w:sz w:val="22"/>
          <w:lang w:eastAsia="id-ID"/>
        </w:rPr>
        <w:t xml:space="preserve">pengaruhi terbentuknya peran seseorang dalam meningkatkan kualitas hidupnya, </w:t>
      </w:r>
      <w:r w:rsidRPr="007E67A1">
        <w:rPr>
          <w:rFonts w:ascii="Times New Roman" w:eastAsia="Times New Roman" w:hAnsi="Times New Roman"/>
          <w:sz w:val="22"/>
          <w:lang w:eastAsia="id-ID"/>
        </w:rPr>
        <w:lastRenderedPageBreak/>
        <w:t>termasuk peningkatan peng</w:t>
      </w:r>
      <w:r w:rsidR="004512D9">
        <w:rPr>
          <w:rFonts w:ascii="Times New Roman" w:eastAsia="Times New Roman" w:hAnsi="Times New Roman"/>
          <w:sz w:val="22"/>
          <w:lang w:val="id-ID" w:eastAsia="id-ID"/>
        </w:rPr>
        <w:t>-</w:t>
      </w:r>
      <w:r w:rsidRPr="007E67A1">
        <w:rPr>
          <w:rFonts w:ascii="Times New Roman" w:eastAsia="Times New Roman" w:hAnsi="Times New Roman"/>
          <w:sz w:val="22"/>
          <w:lang w:eastAsia="id-ID"/>
        </w:rPr>
        <w:t>hasilan rumah tangganya.</w:t>
      </w:r>
      <w:proofErr w:type="gramEnd"/>
    </w:p>
    <w:p w:rsidR="007E67A1" w:rsidRPr="007E67A1" w:rsidRDefault="007E67A1" w:rsidP="00535694">
      <w:pPr>
        <w:pStyle w:val="ListParagraph"/>
        <w:numPr>
          <w:ilvl w:val="0"/>
          <w:numId w:val="10"/>
        </w:numPr>
        <w:spacing w:line="240" w:lineRule="auto"/>
        <w:ind w:left="567" w:hanging="283"/>
        <w:jc w:val="both"/>
        <w:rPr>
          <w:rFonts w:ascii="Times New Roman" w:eastAsia="Times New Roman" w:hAnsi="Times New Roman"/>
          <w:sz w:val="22"/>
          <w:lang w:eastAsia="id-ID"/>
        </w:rPr>
      </w:pPr>
      <w:r w:rsidRPr="007E67A1">
        <w:rPr>
          <w:rFonts w:ascii="Times New Roman" w:eastAsia="Times New Roman" w:hAnsi="Times New Roman"/>
          <w:sz w:val="22"/>
          <w:lang w:eastAsia="id-ID"/>
        </w:rPr>
        <w:t>Lingkungan masyarakat</w:t>
      </w:r>
    </w:p>
    <w:p w:rsidR="007E67A1" w:rsidRPr="007E67A1" w:rsidRDefault="007E67A1" w:rsidP="00535694">
      <w:pPr>
        <w:pStyle w:val="ListParagraph"/>
        <w:spacing w:line="240" w:lineRule="auto"/>
        <w:ind w:left="567"/>
        <w:jc w:val="both"/>
        <w:rPr>
          <w:rFonts w:ascii="Times New Roman" w:eastAsia="Times New Roman" w:hAnsi="Times New Roman"/>
          <w:sz w:val="22"/>
          <w:lang w:eastAsia="id-ID"/>
        </w:rPr>
      </w:pPr>
      <w:proofErr w:type="gramStart"/>
      <w:r w:rsidRPr="007E67A1">
        <w:rPr>
          <w:rFonts w:ascii="Times New Roman" w:eastAsia="Times New Roman" w:hAnsi="Times New Roman"/>
          <w:sz w:val="22"/>
          <w:lang w:eastAsia="id-ID"/>
        </w:rPr>
        <w:t>Masyarakat merupakan lingkungan ketiga setelah keluarga dan pendidikan yang juga mempengaruhi terbentuknya peran se</w:t>
      </w:r>
      <w:r w:rsidR="00F767C5">
        <w:rPr>
          <w:rFonts w:ascii="Times New Roman" w:eastAsia="Times New Roman" w:hAnsi="Times New Roman"/>
          <w:sz w:val="22"/>
          <w:lang w:val="id-ID" w:eastAsia="id-ID"/>
        </w:rPr>
        <w:t>-</w:t>
      </w:r>
      <w:r w:rsidRPr="007E67A1">
        <w:rPr>
          <w:rFonts w:ascii="Times New Roman" w:eastAsia="Times New Roman" w:hAnsi="Times New Roman"/>
          <w:sz w:val="22"/>
          <w:lang w:eastAsia="id-ID"/>
        </w:rPr>
        <w:t>seorang.</w:t>
      </w:r>
      <w:proofErr w:type="gramEnd"/>
    </w:p>
    <w:p w:rsidR="007E67A1" w:rsidRPr="007E67A1" w:rsidRDefault="007E67A1" w:rsidP="00535694">
      <w:pPr>
        <w:pStyle w:val="ListParagraph"/>
        <w:numPr>
          <w:ilvl w:val="0"/>
          <w:numId w:val="9"/>
        </w:numPr>
        <w:spacing w:line="240" w:lineRule="auto"/>
        <w:ind w:left="284" w:hanging="284"/>
        <w:jc w:val="both"/>
        <w:rPr>
          <w:rFonts w:ascii="Times New Roman" w:eastAsia="Times New Roman" w:hAnsi="Times New Roman"/>
          <w:sz w:val="22"/>
          <w:lang w:eastAsia="id-ID"/>
        </w:rPr>
      </w:pPr>
      <w:r w:rsidRPr="007E67A1">
        <w:rPr>
          <w:rFonts w:ascii="Times New Roman" w:eastAsia="Times New Roman" w:hAnsi="Times New Roman"/>
          <w:sz w:val="22"/>
          <w:lang w:eastAsia="id-ID"/>
        </w:rPr>
        <w:t>Faktor internal</w:t>
      </w:r>
    </w:p>
    <w:p w:rsidR="007E67A1" w:rsidRPr="007E67A1" w:rsidRDefault="007E67A1" w:rsidP="00535694">
      <w:pPr>
        <w:pStyle w:val="ListParagraph"/>
        <w:numPr>
          <w:ilvl w:val="0"/>
          <w:numId w:val="11"/>
        </w:numPr>
        <w:spacing w:line="240" w:lineRule="auto"/>
        <w:ind w:left="567" w:hanging="283"/>
        <w:jc w:val="both"/>
        <w:rPr>
          <w:rFonts w:ascii="Times New Roman" w:eastAsia="Times New Roman" w:hAnsi="Times New Roman"/>
          <w:sz w:val="22"/>
          <w:lang w:eastAsia="id-ID"/>
        </w:rPr>
      </w:pPr>
      <w:r w:rsidRPr="007E67A1">
        <w:rPr>
          <w:rFonts w:ascii="Times New Roman" w:eastAsia="Times New Roman" w:hAnsi="Times New Roman"/>
          <w:sz w:val="22"/>
          <w:lang w:eastAsia="id-ID"/>
        </w:rPr>
        <w:t>Pemahaman</w:t>
      </w:r>
    </w:p>
    <w:p w:rsidR="007E67A1" w:rsidRPr="007E67A1" w:rsidRDefault="007E67A1" w:rsidP="00535694">
      <w:pPr>
        <w:pStyle w:val="ListParagraph"/>
        <w:spacing w:line="240" w:lineRule="auto"/>
        <w:ind w:left="567"/>
        <w:jc w:val="both"/>
        <w:rPr>
          <w:rFonts w:ascii="Times New Roman" w:eastAsia="Times New Roman" w:hAnsi="Times New Roman"/>
          <w:sz w:val="22"/>
          <w:lang w:eastAsia="id-ID"/>
        </w:rPr>
      </w:pPr>
      <w:r w:rsidRPr="007E67A1">
        <w:rPr>
          <w:rFonts w:ascii="Times New Roman" w:eastAsia="Times New Roman" w:hAnsi="Times New Roman"/>
          <w:sz w:val="22"/>
          <w:lang w:eastAsia="id-ID"/>
        </w:rPr>
        <w:t xml:space="preserve">Pemahaman yang baik terhadap suatu hal </w:t>
      </w:r>
      <w:proofErr w:type="gramStart"/>
      <w:r w:rsidRPr="007E67A1">
        <w:rPr>
          <w:rFonts w:ascii="Times New Roman" w:eastAsia="Times New Roman" w:hAnsi="Times New Roman"/>
          <w:sz w:val="22"/>
          <w:lang w:eastAsia="id-ID"/>
        </w:rPr>
        <w:t>akan</w:t>
      </w:r>
      <w:proofErr w:type="gramEnd"/>
      <w:r w:rsidRPr="007E67A1">
        <w:rPr>
          <w:rFonts w:ascii="Times New Roman" w:eastAsia="Times New Roman" w:hAnsi="Times New Roman"/>
          <w:sz w:val="22"/>
          <w:lang w:eastAsia="id-ID"/>
        </w:rPr>
        <w:t xml:space="preserve"> berpengaruh pada tindakan yang diambil dalam menentukan pilihan aktivitas hidup.</w:t>
      </w:r>
    </w:p>
    <w:p w:rsidR="007E67A1" w:rsidRPr="007E67A1" w:rsidRDefault="007E67A1" w:rsidP="00535694">
      <w:pPr>
        <w:pStyle w:val="ListParagraph"/>
        <w:numPr>
          <w:ilvl w:val="0"/>
          <w:numId w:val="11"/>
        </w:numPr>
        <w:spacing w:line="240" w:lineRule="auto"/>
        <w:ind w:left="567" w:hanging="283"/>
        <w:jc w:val="both"/>
        <w:rPr>
          <w:rFonts w:ascii="Times New Roman" w:eastAsia="Times New Roman" w:hAnsi="Times New Roman"/>
          <w:sz w:val="22"/>
          <w:lang w:eastAsia="id-ID"/>
        </w:rPr>
      </w:pPr>
      <w:r w:rsidRPr="007E67A1">
        <w:rPr>
          <w:rFonts w:ascii="Times New Roman" w:eastAsia="Times New Roman" w:hAnsi="Times New Roman"/>
          <w:sz w:val="22"/>
          <w:lang w:eastAsia="id-ID"/>
        </w:rPr>
        <w:t>Kebutuhan</w:t>
      </w:r>
    </w:p>
    <w:p w:rsidR="007E67A1" w:rsidRPr="007E67A1" w:rsidRDefault="007E67A1" w:rsidP="00535694">
      <w:pPr>
        <w:pStyle w:val="ListParagraph"/>
        <w:tabs>
          <w:tab w:val="left" w:pos="567"/>
        </w:tabs>
        <w:spacing w:line="240" w:lineRule="auto"/>
        <w:ind w:left="567"/>
        <w:jc w:val="both"/>
        <w:rPr>
          <w:rFonts w:ascii="Times New Roman" w:eastAsia="Times New Roman" w:hAnsi="Times New Roman"/>
          <w:sz w:val="22"/>
          <w:lang w:eastAsia="id-ID"/>
        </w:rPr>
      </w:pPr>
      <w:proofErr w:type="gramStart"/>
      <w:r w:rsidRPr="007E67A1">
        <w:rPr>
          <w:rFonts w:ascii="Times New Roman" w:eastAsia="Times New Roman" w:hAnsi="Times New Roman"/>
          <w:sz w:val="22"/>
          <w:lang w:eastAsia="id-ID"/>
        </w:rPr>
        <w:t>Faktor kebutuhan merupakan keinginan yang berasal dari dalam diri seseorang, bersedia atau tidaknya seseorang untuk melakukan suatu tindakan tergantung pada tujuan sesuai dengan yang diinginkan seseorang.</w:t>
      </w:r>
      <w:proofErr w:type="gramEnd"/>
    </w:p>
    <w:p w:rsidR="007E67A1" w:rsidRPr="007E67A1" w:rsidRDefault="007E67A1" w:rsidP="00535694">
      <w:pPr>
        <w:pStyle w:val="ListParagraph"/>
        <w:numPr>
          <w:ilvl w:val="0"/>
          <w:numId w:val="11"/>
        </w:numPr>
        <w:spacing w:line="240" w:lineRule="auto"/>
        <w:ind w:left="567" w:hanging="283"/>
        <w:jc w:val="both"/>
        <w:rPr>
          <w:rFonts w:ascii="Times New Roman" w:eastAsia="Times New Roman" w:hAnsi="Times New Roman"/>
          <w:sz w:val="22"/>
          <w:lang w:eastAsia="id-ID"/>
        </w:rPr>
      </w:pPr>
      <w:r w:rsidRPr="007E67A1">
        <w:rPr>
          <w:rFonts w:ascii="Times New Roman" w:eastAsia="Times New Roman" w:hAnsi="Times New Roman"/>
          <w:sz w:val="22"/>
          <w:lang w:eastAsia="id-ID"/>
        </w:rPr>
        <w:t>Bakat</w:t>
      </w:r>
    </w:p>
    <w:p w:rsidR="007E67A1" w:rsidRPr="007E67A1" w:rsidRDefault="007E67A1" w:rsidP="00535694">
      <w:pPr>
        <w:ind w:left="567"/>
        <w:jc w:val="both"/>
        <w:rPr>
          <w:sz w:val="22"/>
          <w:szCs w:val="22"/>
          <w:lang w:eastAsia="id-ID"/>
        </w:rPr>
      </w:pPr>
      <w:r w:rsidRPr="007E67A1">
        <w:rPr>
          <w:sz w:val="22"/>
          <w:szCs w:val="22"/>
          <w:lang w:eastAsia="id-ID"/>
        </w:rPr>
        <w:t xml:space="preserve">Bakat merupakan suatu yang ada pada setiap diri seseorang, oleh karena itu bakat </w:t>
      </w:r>
      <w:proofErr w:type="gramStart"/>
      <w:r w:rsidRPr="007E67A1">
        <w:rPr>
          <w:sz w:val="22"/>
          <w:szCs w:val="22"/>
          <w:lang w:eastAsia="id-ID"/>
        </w:rPr>
        <w:t>akan</w:t>
      </w:r>
      <w:proofErr w:type="gramEnd"/>
      <w:r w:rsidRPr="007E67A1">
        <w:rPr>
          <w:sz w:val="22"/>
          <w:szCs w:val="22"/>
          <w:lang w:eastAsia="id-ID"/>
        </w:rPr>
        <w:t xml:space="preserve"> berpengaruh pada kecenderungan bertindak seseorang dalam menentukan perannya</w:t>
      </w:r>
    </w:p>
    <w:p w:rsidR="007E67A1" w:rsidRPr="00F767C5" w:rsidRDefault="007E67A1" w:rsidP="00535694">
      <w:pPr>
        <w:jc w:val="both"/>
        <w:rPr>
          <w:b/>
          <w:sz w:val="22"/>
          <w:szCs w:val="22"/>
          <w:lang w:eastAsia="id-ID"/>
        </w:rPr>
      </w:pPr>
    </w:p>
    <w:p w:rsidR="007E67A1" w:rsidRPr="007E67A1" w:rsidRDefault="007E67A1" w:rsidP="00535694">
      <w:pPr>
        <w:jc w:val="both"/>
        <w:rPr>
          <w:b/>
          <w:sz w:val="22"/>
          <w:szCs w:val="22"/>
          <w:lang w:eastAsia="id-ID"/>
        </w:rPr>
      </w:pPr>
      <w:r w:rsidRPr="007E67A1">
        <w:rPr>
          <w:b/>
          <w:sz w:val="22"/>
          <w:szCs w:val="22"/>
          <w:lang w:eastAsia="id-ID"/>
        </w:rPr>
        <w:t>Orientasi CSR</w:t>
      </w:r>
    </w:p>
    <w:p w:rsidR="007E67A1" w:rsidRPr="007E67A1" w:rsidRDefault="007E67A1" w:rsidP="00535694">
      <w:pPr>
        <w:ind w:firstLine="426"/>
        <w:jc w:val="both"/>
        <w:rPr>
          <w:color w:val="000000" w:themeColor="text1"/>
          <w:sz w:val="22"/>
          <w:szCs w:val="22"/>
        </w:rPr>
      </w:pPr>
      <w:proofErr w:type="gramStart"/>
      <w:r w:rsidRPr="007E67A1">
        <w:rPr>
          <w:color w:val="000000" w:themeColor="text1"/>
          <w:sz w:val="22"/>
          <w:szCs w:val="22"/>
        </w:rPr>
        <w:t>Orientasi CSR adalah suatu bentuk tanggung jawab sosial perusahaan yang kompleks untuk mengembangkan lingkungan sekitar melalui kegiatan atau program-program sosial dari perusahaan yang dilakukan dengan sukarela.</w:t>
      </w:r>
      <w:proofErr w:type="gramEnd"/>
      <w:r w:rsidRPr="007E67A1">
        <w:rPr>
          <w:color w:val="000000" w:themeColor="text1"/>
          <w:sz w:val="22"/>
          <w:szCs w:val="22"/>
        </w:rPr>
        <w:t xml:space="preserve"> </w:t>
      </w:r>
      <w:r w:rsidRPr="007E67A1">
        <w:rPr>
          <w:b/>
          <w:i/>
          <w:color w:val="000000" w:themeColor="text1"/>
          <w:sz w:val="22"/>
          <w:szCs w:val="22"/>
        </w:rPr>
        <w:fldChar w:fldCharType="begin" w:fldLock="1"/>
      </w:r>
      <w:r w:rsidRPr="007E67A1">
        <w:rPr>
          <w:color w:val="000000" w:themeColor="text1"/>
          <w:sz w:val="22"/>
          <w:szCs w:val="22"/>
        </w:rPr>
        <w:instrText>ADDIN CSL_CITATION {"citationItems":[{"id":"ITEM-1","itemData":{"author":[{"dropping-particle":"","family":"Dahlsrud","given":"Alexander","non-dropping-particle":"","parse-names":false,"suffix":""}],"container-title":"Corporate Social Responsibility and Environmental Management","id":"ITEM-1","issue":"November 2006","issued":{"date-parts":[["2008"]]},"page":"1-13","title":"How Corporate Social Responsibility is Defined : an Analysis of 37 Definitions","type":"article-journal","volume":"13"},"uris":["http://www.mendeley.com/documents/?uuid=9f7d82fd-c84c-4458-a1c4-684daa0b7b54"]}],"mendeley":{"formattedCitation":"(Dahlsrud, 2008)","manualFormatting":"Dahlsrud (2008)","plainTextFormattedCitation":"(Dahlsrud, 2008)","previouslyFormattedCitation":"(Dahlsrud, 2008)"},"properties":{"noteIndex":0},"schema":"https://github.com/citation-style-language/schema/raw/master/csl-citation.json"}</w:instrText>
      </w:r>
      <w:r w:rsidRPr="007E67A1">
        <w:rPr>
          <w:b/>
          <w:i/>
          <w:color w:val="000000" w:themeColor="text1"/>
          <w:sz w:val="22"/>
          <w:szCs w:val="22"/>
        </w:rPr>
        <w:fldChar w:fldCharType="separate"/>
      </w:r>
      <w:r w:rsidRPr="007E67A1">
        <w:rPr>
          <w:noProof/>
          <w:color w:val="000000" w:themeColor="text1"/>
          <w:sz w:val="22"/>
          <w:szCs w:val="22"/>
        </w:rPr>
        <w:t>Dahlsrud (2008)</w:t>
      </w:r>
      <w:r w:rsidRPr="007E67A1">
        <w:rPr>
          <w:b/>
          <w:i/>
          <w:color w:val="000000" w:themeColor="text1"/>
          <w:sz w:val="22"/>
          <w:szCs w:val="22"/>
        </w:rPr>
        <w:fldChar w:fldCharType="end"/>
      </w:r>
      <w:r w:rsidRPr="007E67A1">
        <w:rPr>
          <w:color w:val="000000" w:themeColor="text1"/>
          <w:sz w:val="22"/>
          <w:szCs w:val="22"/>
        </w:rPr>
        <w:t xml:space="preserve"> menyatakan bahwa orientasi CSR merupakan sebuah konsep dimana perusahaan mengintergrasikan kepedulian sosial dan lingkungan operasi bisnis mereka dalam berinteraksi dengan para pemangku kepentingan mereka </w:t>
      </w:r>
      <w:proofErr w:type="gramStart"/>
      <w:r w:rsidRPr="007E67A1">
        <w:rPr>
          <w:color w:val="000000" w:themeColor="text1"/>
          <w:sz w:val="22"/>
          <w:szCs w:val="22"/>
        </w:rPr>
        <w:t>secara  sukarela</w:t>
      </w:r>
      <w:proofErr w:type="gramEnd"/>
      <w:r w:rsidRPr="007E67A1">
        <w:rPr>
          <w:color w:val="000000" w:themeColor="text1"/>
          <w:sz w:val="22"/>
          <w:szCs w:val="22"/>
        </w:rPr>
        <w:t xml:space="preserve">. </w:t>
      </w:r>
      <w:r w:rsidRPr="007E67A1">
        <w:rPr>
          <w:b/>
          <w:i/>
          <w:color w:val="000000" w:themeColor="text1"/>
          <w:sz w:val="22"/>
          <w:szCs w:val="22"/>
        </w:rPr>
        <w:fldChar w:fldCharType="begin" w:fldLock="1"/>
      </w:r>
      <w:r w:rsidRPr="007E67A1">
        <w:rPr>
          <w:color w:val="000000" w:themeColor="text1"/>
          <w:sz w:val="22"/>
          <w:szCs w:val="22"/>
        </w:rPr>
        <w:instrText>ADDIN CSL_CITATION {"citationItems":[{"id":"ITEM-1","itemData":{"author":[{"dropping-particle":"","family":"Scholmerich","given":"Maike J","non-dropping-particle":"","parse-names":false,"suffix":""}],"container-title":"Asian J Bus Ethics","id":"ITEM-1","issued":{"date-parts":[["2013"]]},"page":"1-33","title":"On the impact of corporate social responsibility on poverty in Cambodia in the light of Sen ’ s capability approach","type":"article-journal","volume":"2"},"uris":["http://www.mendeley.com/documents/?uuid=c471efba-c859-490d-add9-89055958c5dc"]}],"mendeley":{"formattedCitation":"(Scholmerich, 2013)","manualFormatting":"Scholmerich (2013)","plainTextFormattedCitation":"(Scholmerich, 2013)","previouslyFormattedCitation":"(Scholmerich, 2013)"},"properties":{"noteIndex":0},"schema":"https://github.com/citation-style-language/schema/raw/master/csl-citation.json"}</w:instrText>
      </w:r>
      <w:r w:rsidRPr="007E67A1">
        <w:rPr>
          <w:b/>
          <w:i/>
          <w:color w:val="000000" w:themeColor="text1"/>
          <w:sz w:val="22"/>
          <w:szCs w:val="22"/>
        </w:rPr>
        <w:fldChar w:fldCharType="separate"/>
      </w:r>
      <w:r w:rsidRPr="007E67A1">
        <w:rPr>
          <w:noProof/>
          <w:color w:val="000000" w:themeColor="text1"/>
          <w:sz w:val="22"/>
          <w:szCs w:val="22"/>
        </w:rPr>
        <w:t>Scholmerich (2013)</w:t>
      </w:r>
      <w:r w:rsidRPr="007E67A1">
        <w:rPr>
          <w:b/>
          <w:i/>
          <w:color w:val="000000" w:themeColor="text1"/>
          <w:sz w:val="22"/>
          <w:szCs w:val="22"/>
        </w:rPr>
        <w:fldChar w:fldCharType="end"/>
      </w:r>
      <w:proofErr w:type="gramStart"/>
      <w:r w:rsidRPr="007E67A1">
        <w:rPr>
          <w:color w:val="000000" w:themeColor="text1"/>
          <w:sz w:val="22"/>
          <w:szCs w:val="22"/>
        </w:rPr>
        <w:t xml:space="preserve"> menyatakan orientasi CSR mengacu pada tanggung jawab sosial (lingkungan) perusahaan yang menarik perhatian untuk berbagai masalah yang komplek dan elemen yang semuanya terkait dengan posisi dan fungsi bisnis perusahaan dalam masyarakat.</w:t>
      </w:r>
      <w:proofErr w:type="gramEnd"/>
      <w:r w:rsidRPr="007E67A1">
        <w:rPr>
          <w:color w:val="000000" w:themeColor="text1"/>
          <w:sz w:val="22"/>
          <w:szCs w:val="22"/>
        </w:rPr>
        <w:t xml:space="preserve"> </w:t>
      </w:r>
    </w:p>
    <w:p w:rsidR="007E67A1" w:rsidRPr="007E67A1" w:rsidRDefault="007E67A1" w:rsidP="00535694">
      <w:pPr>
        <w:ind w:firstLine="426"/>
        <w:jc w:val="both"/>
        <w:rPr>
          <w:sz w:val="22"/>
          <w:szCs w:val="22"/>
        </w:rPr>
      </w:pPr>
      <w:r w:rsidRPr="007E67A1">
        <w:rPr>
          <w:sz w:val="22"/>
          <w:szCs w:val="22"/>
        </w:rPr>
        <w:fldChar w:fldCharType="begin" w:fldLock="1"/>
      </w:r>
      <w:r w:rsidRPr="007E67A1">
        <w:rPr>
          <w:sz w:val="22"/>
          <w:szCs w:val="22"/>
        </w:rPr>
        <w:instrText>ADDIN CSL_CITATION {"citationItems":[{"id":"ITEM-1","itemData":{"ISSN":"03638111","abstract":"This study examined relationships among employees’ perception of CSR, three models of internal CSR communication and employee engagement. The findings, based on 516 valid survey responses from employees across different sectors in the United Arab Emirates, revealed that internal communication of CSR, both one-way and two-way symmetrical, predicted employee perceptions of CSR, with two-way asymmetrical communication being a negative predictor; perceptions of CSR predicted employee engagement; social and sustainable dimensions of CSR most strongly predicted social and affective dimensions of employee engagement; and both two-way symmetrical communication of CSR and employee perceptions of CSR strongly predicted employee engagement. Implications for theory and practice are discussed.","author":[{"dropping-particle":"","family":"Duthler","given":"Gaelle","non-dropping-particle":"","parse-names":false,"suffix":""},{"dropping-particle":"","family":"Dhanesh","given":"Ganga S.","non-dropping-particle":"","parse-names":false,"suffix":""}],"container-title":"Public Relations Review","id":"ITEM-1","issue":"4","issued":{"date-parts":[["2018"]]},"page":"453-462","publisher":"Elsevier","title":"The role of corporate social responsibility (CSR) and internal CSR communication in predicting employee engagement: Perspectives from the United Arab Emirates (UAE)","type":"article-journal","volume":"44"},"uris":["http://www.mendeley.com/documents/?uuid=83b86da1-e569-4b1f-85e7-c01404867149"]}],"mendeley":{"formattedCitation":"(Duthler and Dhanesh, 2018)","manualFormatting":"Duthler &amp; Dhanesh (2018)","plainTextFormattedCitation":"(Duthler and Dhanesh, 2018)","previouslyFormattedCitation":"(Duthler and Dhanesh, 2018)"},"properties":{"noteIndex":0},"schema":"https://github.com/citation-style-language/schema/raw/master/csl-citation.json"}</w:instrText>
      </w:r>
      <w:r w:rsidRPr="007E67A1">
        <w:rPr>
          <w:sz w:val="22"/>
          <w:szCs w:val="22"/>
        </w:rPr>
        <w:fldChar w:fldCharType="separate"/>
      </w:r>
      <w:r w:rsidRPr="007E67A1">
        <w:rPr>
          <w:noProof/>
          <w:sz w:val="22"/>
          <w:szCs w:val="22"/>
        </w:rPr>
        <w:t>Duthler &amp; Dhanesh (2018)</w:t>
      </w:r>
      <w:r w:rsidRPr="007E67A1">
        <w:rPr>
          <w:sz w:val="22"/>
          <w:szCs w:val="22"/>
        </w:rPr>
        <w:fldChar w:fldCharType="end"/>
      </w:r>
      <w:r w:rsidRPr="007E67A1">
        <w:rPr>
          <w:sz w:val="22"/>
          <w:szCs w:val="22"/>
        </w:rPr>
        <w:t xml:space="preserve"> menyatakan indikator dari orientasi CSR dapat dinyatakan sebagai berikut:</w:t>
      </w:r>
    </w:p>
    <w:p w:rsidR="007E67A1" w:rsidRPr="007E67A1" w:rsidRDefault="007E67A1" w:rsidP="00535694">
      <w:pPr>
        <w:pStyle w:val="ListParagraph"/>
        <w:numPr>
          <w:ilvl w:val="0"/>
          <w:numId w:val="17"/>
        </w:numPr>
        <w:spacing w:line="240" w:lineRule="auto"/>
        <w:ind w:left="284" w:hanging="284"/>
        <w:jc w:val="both"/>
        <w:rPr>
          <w:rFonts w:ascii="Times New Roman" w:hAnsi="Times New Roman"/>
          <w:sz w:val="22"/>
        </w:rPr>
      </w:pPr>
      <w:r w:rsidRPr="007E67A1">
        <w:rPr>
          <w:rFonts w:ascii="Times New Roman" w:hAnsi="Times New Roman"/>
          <w:sz w:val="22"/>
        </w:rPr>
        <w:t xml:space="preserve">Tanggung jawab ekonomi </w:t>
      </w:r>
    </w:p>
    <w:p w:rsidR="007E67A1" w:rsidRDefault="007E67A1" w:rsidP="00535694">
      <w:pPr>
        <w:pStyle w:val="ListParagraph"/>
        <w:spacing w:line="240" w:lineRule="auto"/>
        <w:ind w:left="284"/>
        <w:jc w:val="both"/>
        <w:rPr>
          <w:rFonts w:ascii="Times New Roman" w:hAnsi="Times New Roman"/>
          <w:sz w:val="22"/>
          <w:lang w:val="id-ID"/>
        </w:rPr>
      </w:pPr>
      <w:r w:rsidRPr="007E67A1">
        <w:rPr>
          <w:rFonts w:ascii="Times New Roman" w:hAnsi="Times New Roman"/>
          <w:sz w:val="22"/>
        </w:rPr>
        <w:t xml:space="preserve">Dalam tanggung jawab ekonomi masyarakat mengharapkan bisnis untuk memproduksi barang dan jasa serta dapat menjualnya sehingga </w:t>
      </w:r>
      <w:proofErr w:type="gramStart"/>
      <w:r w:rsidRPr="007E67A1">
        <w:rPr>
          <w:rFonts w:ascii="Times New Roman" w:hAnsi="Times New Roman"/>
          <w:sz w:val="22"/>
        </w:rPr>
        <w:t>akan</w:t>
      </w:r>
      <w:proofErr w:type="gramEnd"/>
      <w:r w:rsidRPr="007E67A1">
        <w:rPr>
          <w:rFonts w:ascii="Times New Roman" w:hAnsi="Times New Roman"/>
          <w:sz w:val="22"/>
        </w:rPr>
        <w:t xml:space="preserve"> mendapatkan keuntungan. </w:t>
      </w:r>
    </w:p>
    <w:p w:rsidR="00F767C5" w:rsidRDefault="00F767C5" w:rsidP="00535694">
      <w:pPr>
        <w:pStyle w:val="ListParagraph"/>
        <w:spacing w:line="240" w:lineRule="auto"/>
        <w:ind w:left="284"/>
        <w:jc w:val="both"/>
        <w:rPr>
          <w:rFonts w:ascii="Times New Roman" w:hAnsi="Times New Roman"/>
          <w:sz w:val="22"/>
          <w:lang w:val="id-ID"/>
        </w:rPr>
      </w:pPr>
    </w:p>
    <w:p w:rsidR="00F767C5" w:rsidRPr="00F767C5" w:rsidRDefault="00F767C5" w:rsidP="00535694">
      <w:pPr>
        <w:pStyle w:val="ListParagraph"/>
        <w:spacing w:line="240" w:lineRule="auto"/>
        <w:ind w:left="284"/>
        <w:jc w:val="both"/>
        <w:rPr>
          <w:rFonts w:ascii="Times New Roman" w:hAnsi="Times New Roman"/>
          <w:sz w:val="22"/>
          <w:lang w:val="id-ID"/>
        </w:rPr>
      </w:pPr>
    </w:p>
    <w:p w:rsidR="007E67A1" w:rsidRPr="007E67A1" w:rsidRDefault="007E67A1" w:rsidP="00535694">
      <w:pPr>
        <w:pStyle w:val="ListParagraph"/>
        <w:numPr>
          <w:ilvl w:val="0"/>
          <w:numId w:val="17"/>
        </w:numPr>
        <w:spacing w:line="240" w:lineRule="auto"/>
        <w:ind w:left="284" w:hanging="284"/>
        <w:jc w:val="both"/>
        <w:rPr>
          <w:rFonts w:ascii="Times New Roman" w:hAnsi="Times New Roman"/>
          <w:sz w:val="22"/>
        </w:rPr>
      </w:pPr>
      <w:r w:rsidRPr="007E67A1">
        <w:rPr>
          <w:rFonts w:ascii="Times New Roman" w:hAnsi="Times New Roman"/>
          <w:sz w:val="22"/>
        </w:rPr>
        <w:lastRenderedPageBreak/>
        <w:t xml:space="preserve">Tanggung jawab hukum </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Dalam tanggung jawab hukum mengacu pada harapan masyarakat bahwa bisnis yang layak secara ekonomi dalam konteks hukum.</w:t>
      </w:r>
      <w:proofErr w:type="gramEnd"/>
    </w:p>
    <w:p w:rsidR="007E67A1" w:rsidRPr="007E67A1" w:rsidRDefault="007E67A1" w:rsidP="00535694">
      <w:pPr>
        <w:pStyle w:val="ListParagraph"/>
        <w:numPr>
          <w:ilvl w:val="0"/>
          <w:numId w:val="17"/>
        </w:numPr>
        <w:spacing w:line="240" w:lineRule="auto"/>
        <w:ind w:left="284" w:hanging="284"/>
        <w:jc w:val="both"/>
        <w:rPr>
          <w:rFonts w:ascii="Times New Roman" w:hAnsi="Times New Roman"/>
          <w:sz w:val="22"/>
        </w:rPr>
      </w:pPr>
      <w:r w:rsidRPr="007E67A1">
        <w:rPr>
          <w:rFonts w:ascii="Times New Roman" w:hAnsi="Times New Roman"/>
          <w:sz w:val="22"/>
        </w:rPr>
        <w:t>Tanggung jawab etis</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Dalam tanggung jawab etis mengacu pada jenis perilaku, norma-norma etika, dan praktik dalam bisnis.</w:t>
      </w:r>
      <w:proofErr w:type="gramEnd"/>
    </w:p>
    <w:p w:rsidR="007E67A1" w:rsidRPr="007E67A1" w:rsidRDefault="007E67A1" w:rsidP="00535694">
      <w:pPr>
        <w:pStyle w:val="ListParagraph"/>
        <w:numPr>
          <w:ilvl w:val="0"/>
          <w:numId w:val="17"/>
        </w:numPr>
        <w:spacing w:line="240" w:lineRule="auto"/>
        <w:ind w:left="284" w:hanging="284"/>
        <w:jc w:val="both"/>
        <w:rPr>
          <w:rFonts w:ascii="Times New Roman" w:hAnsi="Times New Roman"/>
          <w:i/>
          <w:sz w:val="22"/>
        </w:rPr>
      </w:pPr>
      <w:r w:rsidRPr="007E67A1">
        <w:rPr>
          <w:rFonts w:ascii="Times New Roman" w:hAnsi="Times New Roman"/>
          <w:sz w:val="22"/>
        </w:rPr>
        <w:t xml:space="preserve">Tanggung jawab </w:t>
      </w:r>
      <w:r w:rsidRPr="007E67A1">
        <w:rPr>
          <w:rFonts w:ascii="Times New Roman" w:hAnsi="Times New Roman"/>
          <w:i/>
          <w:sz w:val="22"/>
        </w:rPr>
        <w:t>discretionary</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Dalam tanggung jawab discresionary membahas aspek sukarela tanggung jawab sosial perusahaan.</w:t>
      </w:r>
      <w:proofErr w:type="gramEnd"/>
      <w:r w:rsidRPr="007E67A1">
        <w:rPr>
          <w:rFonts w:ascii="Times New Roman" w:hAnsi="Times New Roman"/>
          <w:sz w:val="22"/>
        </w:rPr>
        <w:t xml:space="preserve"> </w:t>
      </w:r>
    </w:p>
    <w:p w:rsidR="007E67A1" w:rsidRPr="007E67A1" w:rsidRDefault="007E67A1" w:rsidP="00535694">
      <w:pPr>
        <w:pStyle w:val="ListParagraph"/>
        <w:numPr>
          <w:ilvl w:val="0"/>
          <w:numId w:val="17"/>
        </w:numPr>
        <w:spacing w:line="240" w:lineRule="auto"/>
        <w:ind w:left="284" w:hanging="284"/>
        <w:jc w:val="both"/>
        <w:rPr>
          <w:rFonts w:ascii="Times New Roman" w:hAnsi="Times New Roman"/>
          <w:sz w:val="22"/>
        </w:rPr>
      </w:pPr>
      <w:r w:rsidRPr="007E67A1">
        <w:rPr>
          <w:rFonts w:ascii="Times New Roman" w:hAnsi="Times New Roman"/>
          <w:sz w:val="22"/>
        </w:rPr>
        <w:t xml:space="preserve">Tanggung jawab lingkungan </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Dalam tanggung jawab lingkungan masyarakat mengharapkan perusahaan harus menjadi perusahaan yang baik.</w:t>
      </w:r>
      <w:proofErr w:type="gramEnd"/>
      <w:r w:rsidRPr="007E67A1">
        <w:rPr>
          <w:rFonts w:ascii="Times New Roman" w:hAnsi="Times New Roman"/>
          <w:sz w:val="22"/>
        </w:rPr>
        <w:t xml:space="preserve"> </w:t>
      </w:r>
    </w:p>
    <w:p w:rsidR="007E67A1" w:rsidRPr="007E67A1" w:rsidRDefault="007E67A1" w:rsidP="00535694">
      <w:pPr>
        <w:ind w:firstLine="426"/>
        <w:jc w:val="both"/>
        <w:rPr>
          <w:sz w:val="22"/>
          <w:szCs w:val="22"/>
        </w:rPr>
      </w:pPr>
      <w:r w:rsidRPr="007E67A1">
        <w:rPr>
          <w:sz w:val="22"/>
          <w:szCs w:val="22"/>
        </w:rPr>
        <w:fldChar w:fldCharType="begin" w:fldLock="1"/>
      </w:r>
      <w:r w:rsidRPr="007E67A1">
        <w:rPr>
          <w:sz w:val="22"/>
          <w:szCs w:val="22"/>
        </w:rPr>
        <w:instrText>ADDIN CSL_CITATION {"citationItems":[{"id":"ITEM-1","itemData":{"author":[{"dropping-particle":"","family":"Carroll","given":"Archie B","non-dropping-particle":"","parse-names":false,"suffix":""},{"dropping-particle":"","family":"Shabana","given":"Kareem M.","non-dropping-particle":"","parse-names":false,"suffix":""}],"container-title":"Journal of Management Riviews Management Riviews","id":"ITEM-1","issued":{"date-parts":[["2010"]]},"page":"85-105","title":"The Business Case for Corporate Social Responsibility : A Review of Concepts , Research and Practice","type":"article-journal"},"uris":["http://www.mendeley.com/documents/?uuid=c3940063-6266-4883-bb60-e4d741aa73a3"]}],"mendeley":{"formattedCitation":"(Carroll and Shabana, 2010)","manualFormatting":"Carroll and Shabana (2010)","plainTextFormattedCitation":"(Carroll and Shabana, 2010)","previouslyFormattedCitation":"(Carroll and Shabana, 2010)"},"properties":{"noteIndex":0},"schema":"https://github.com/citation-style-language/schema/raw/master/csl-citation.json"}</w:instrText>
      </w:r>
      <w:r w:rsidRPr="007E67A1">
        <w:rPr>
          <w:sz w:val="22"/>
          <w:szCs w:val="22"/>
        </w:rPr>
        <w:fldChar w:fldCharType="separate"/>
      </w:r>
      <w:r w:rsidRPr="007E67A1">
        <w:rPr>
          <w:noProof/>
          <w:sz w:val="22"/>
          <w:szCs w:val="22"/>
        </w:rPr>
        <w:t>Carroll and Shabana (2010)</w:t>
      </w:r>
      <w:r w:rsidRPr="007E67A1">
        <w:rPr>
          <w:sz w:val="22"/>
          <w:szCs w:val="22"/>
        </w:rPr>
        <w:fldChar w:fldCharType="end"/>
      </w:r>
      <w:r w:rsidRPr="007E67A1">
        <w:rPr>
          <w:sz w:val="22"/>
          <w:szCs w:val="22"/>
        </w:rPr>
        <w:t xml:space="preserve"> menyatakan indikator dari orientasi CSR dapat dinyataan sebagai berikut:</w:t>
      </w:r>
    </w:p>
    <w:p w:rsidR="007E67A1" w:rsidRPr="007E67A1" w:rsidRDefault="007E67A1" w:rsidP="00535694">
      <w:pPr>
        <w:pStyle w:val="ListParagraph"/>
        <w:numPr>
          <w:ilvl w:val="0"/>
          <w:numId w:val="16"/>
        </w:numPr>
        <w:spacing w:line="240" w:lineRule="auto"/>
        <w:ind w:left="284" w:hanging="284"/>
        <w:jc w:val="both"/>
        <w:rPr>
          <w:rFonts w:ascii="Times New Roman" w:hAnsi="Times New Roman"/>
          <w:sz w:val="22"/>
        </w:rPr>
      </w:pPr>
      <w:r w:rsidRPr="007E67A1">
        <w:rPr>
          <w:rFonts w:ascii="Times New Roman" w:hAnsi="Times New Roman"/>
          <w:sz w:val="22"/>
        </w:rPr>
        <w:t>Tanggung jawab ekonomi bisnis</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Tanggung jawab ekonomi bisnis digunakan dalam menghasilkan barang dan jasa yang dibutuhkan dan diinginkan masyarakat, serta menjualnya dengan profit atau sebagai unit utama ekonomi masyarakat.</w:t>
      </w:r>
      <w:proofErr w:type="gramEnd"/>
    </w:p>
    <w:p w:rsidR="007E67A1" w:rsidRPr="007E67A1" w:rsidRDefault="007E67A1" w:rsidP="00535694">
      <w:pPr>
        <w:pStyle w:val="ListParagraph"/>
        <w:numPr>
          <w:ilvl w:val="0"/>
          <w:numId w:val="16"/>
        </w:numPr>
        <w:spacing w:line="240" w:lineRule="auto"/>
        <w:ind w:left="284" w:hanging="284"/>
        <w:jc w:val="both"/>
        <w:rPr>
          <w:rFonts w:ascii="Times New Roman" w:hAnsi="Times New Roman"/>
          <w:sz w:val="22"/>
        </w:rPr>
      </w:pPr>
      <w:r w:rsidRPr="007E67A1">
        <w:rPr>
          <w:rFonts w:ascii="Times New Roman" w:hAnsi="Times New Roman"/>
          <w:sz w:val="22"/>
        </w:rPr>
        <w:t>Tanggung jawab hukum bisnis</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Tanggung jawab hukum bisnis mengacu pada kewajiban positif dan negatif menggunkan bisnis oleh hukum dan peraturan dimana perusahaan beroprasi.</w:t>
      </w:r>
      <w:proofErr w:type="gramEnd"/>
    </w:p>
    <w:p w:rsidR="007E67A1" w:rsidRPr="007E67A1" w:rsidRDefault="007E67A1" w:rsidP="00535694">
      <w:pPr>
        <w:pStyle w:val="ListParagraph"/>
        <w:numPr>
          <w:ilvl w:val="0"/>
          <w:numId w:val="16"/>
        </w:numPr>
        <w:spacing w:line="240" w:lineRule="auto"/>
        <w:ind w:left="284" w:hanging="284"/>
        <w:jc w:val="both"/>
        <w:rPr>
          <w:rFonts w:ascii="Times New Roman" w:hAnsi="Times New Roman"/>
          <w:sz w:val="22"/>
        </w:rPr>
      </w:pPr>
      <w:r w:rsidRPr="007E67A1">
        <w:rPr>
          <w:rFonts w:ascii="Times New Roman" w:hAnsi="Times New Roman"/>
          <w:sz w:val="22"/>
        </w:rPr>
        <w:t>Tanggung jawab etika bisnis</w:t>
      </w:r>
    </w:p>
    <w:p w:rsidR="007E67A1" w:rsidRPr="007E67A1" w:rsidRDefault="007E67A1" w:rsidP="00535694">
      <w:pPr>
        <w:pStyle w:val="ListParagraph"/>
        <w:spacing w:line="240" w:lineRule="auto"/>
        <w:ind w:left="284"/>
        <w:jc w:val="both"/>
        <w:rPr>
          <w:rFonts w:ascii="Times New Roman" w:hAnsi="Times New Roman"/>
          <w:color w:val="FF0000"/>
          <w:sz w:val="22"/>
        </w:rPr>
      </w:pPr>
      <w:r w:rsidRPr="007E67A1">
        <w:rPr>
          <w:rFonts w:ascii="Times New Roman" w:hAnsi="Times New Roman"/>
          <w:sz w:val="22"/>
        </w:rPr>
        <w:t xml:space="preserve">Tanggung jawab etika bisnis mewujudkan standar-standar, </w:t>
      </w:r>
      <w:proofErr w:type="gramStart"/>
      <w:r w:rsidRPr="007E67A1">
        <w:rPr>
          <w:rFonts w:ascii="Times New Roman" w:hAnsi="Times New Roman"/>
          <w:sz w:val="22"/>
        </w:rPr>
        <w:t>norma</w:t>
      </w:r>
      <w:proofErr w:type="gramEnd"/>
      <w:r w:rsidRPr="007E67A1">
        <w:rPr>
          <w:rFonts w:ascii="Times New Roman" w:hAnsi="Times New Roman"/>
          <w:sz w:val="22"/>
        </w:rPr>
        <w:t>, atau harapan yang dapat mencerminkan kepedulian terhadap apa yang konsumen, karyawan, pemegang saham, masyarakat harapkan dari perusahaan.</w:t>
      </w:r>
    </w:p>
    <w:p w:rsidR="007E67A1" w:rsidRPr="007E67A1" w:rsidRDefault="007E67A1" w:rsidP="00535694">
      <w:pPr>
        <w:pStyle w:val="ListParagraph"/>
        <w:numPr>
          <w:ilvl w:val="0"/>
          <w:numId w:val="16"/>
        </w:numPr>
        <w:spacing w:line="240" w:lineRule="auto"/>
        <w:ind w:left="284" w:hanging="284"/>
        <w:jc w:val="both"/>
        <w:rPr>
          <w:rFonts w:ascii="Times New Roman" w:hAnsi="Times New Roman"/>
          <w:sz w:val="22"/>
        </w:rPr>
      </w:pPr>
      <w:r w:rsidRPr="007E67A1">
        <w:rPr>
          <w:rFonts w:ascii="Times New Roman" w:hAnsi="Times New Roman"/>
          <w:sz w:val="22"/>
        </w:rPr>
        <w:t>Tanggung jawab filantropis bisnis</w:t>
      </w:r>
    </w:p>
    <w:p w:rsidR="007E67A1" w:rsidRPr="007E67A1" w:rsidRDefault="007E67A1" w:rsidP="00535694">
      <w:pPr>
        <w:pStyle w:val="ListParagraph"/>
        <w:spacing w:line="240" w:lineRule="auto"/>
        <w:ind w:left="284"/>
        <w:jc w:val="both"/>
        <w:rPr>
          <w:rFonts w:ascii="Times New Roman" w:hAnsi="Times New Roman"/>
          <w:sz w:val="22"/>
        </w:rPr>
      </w:pPr>
      <w:r w:rsidRPr="007E67A1">
        <w:rPr>
          <w:rFonts w:ascii="Times New Roman" w:hAnsi="Times New Roman"/>
          <w:sz w:val="22"/>
        </w:rPr>
        <w:t xml:space="preserve">Tanggung jawab filantropis bisnis adalah tindakan-tindakan perusahaan yang </w:t>
      </w:r>
      <w:proofErr w:type="gramStart"/>
      <w:r w:rsidRPr="007E67A1">
        <w:rPr>
          <w:rFonts w:ascii="Times New Roman" w:hAnsi="Times New Roman"/>
          <w:sz w:val="22"/>
        </w:rPr>
        <w:t>dalam  menanggapi</w:t>
      </w:r>
      <w:proofErr w:type="gramEnd"/>
      <w:r w:rsidRPr="007E67A1">
        <w:rPr>
          <w:rFonts w:ascii="Times New Roman" w:hAnsi="Times New Roman"/>
          <w:sz w:val="22"/>
        </w:rPr>
        <w:t xml:space="preserve"> harapan masyarakat bahwa bisnis perusahaan menjadi lebih baik. </w:t>
      </w:r>
    </w:p>
    <w:p w:rsidR="007E67A1" w:rsidRPr="007E67A1" w:rsidRDefault="007E67A1" w:rsidP="00535694">
      <w:pPr>
        <w:ind w:firstLine="426"/>
        <w:jc w:val="both"/>
        <w:rPr>
          <w:color w:val="000000" w:themeColor="text1"/>
          <w:sz w:val="22"/>
          <w:szCs w:val="22"/>
        </w:rPr>
      </w:pPr>
      <w:r w:rsidRPr="007E67A1">
        <w:rPr>
          <w:color w:val="000000" w:themeColor="text1"/>
          <w:sz w:val="22"/>
          <w:szCs w:val="22"/>
        </w:rPr>
        <w:t xml:space="preserve">Pada penelitian ini indikator yang digunakan untuk mengukur orientasi CSR adalah, </w:t>
      </w:r>
      <w:r w:rsidRPr="007E67A1">
        <w:rPr>
          <w:i/>
          <w:color w:val="000000" w:themeColor="text1"/>
          <w:sz w:val="22"/>
          <w:szCs w:val="22"/>
        </w:rPr>
        <w:t>economic responsibility</w:t>
      </w:r>
      <w:r w:rsidRPr="007E67A1">
        <w:rPr>
          <w:color w:val="000000" w:themeColor="text1"/>
          <w:sz w:val="22"/>
          <w:szCs w:val="22"/>
        </w:rPr>
        <w:t xml:space="preserve"> (orientasi tanggung jawab ekonomi dianggap penting untuk mempertahankan posisi kompetitif yang kuat bagi perusahaan), </w:t>
      </w:r>
      <w:r w:rsidRPr="007E67A1">
        <w:rPr>
          <w:i/>
          <w:color w:val="000000" w:themeColor="text1"/>
          <w:sz w:val="22"/>
          <w:szCs w:val="22"/>
        </w:rPr>
        <w:t>philantropis responsibility</w:t>
      </w:r>
      <w:r w:rsidRPr="007E67A1">
        <w:rPr>
          <w:color w:val="000000" w:themeColor="text1"/>
          <w:sz w:val="22"/>
          <w:szCs w:val="22"/>
        </w:rPr>
        <w:t xml:space="preserve"> (dimana orientasi tanggung jawab filantropis dianggap sangat penting untuk dilakukan dengan cara yang konsisten melalui pelaksanaan yang sesuai dengan harapan masyarakat), </w:t>
      </w:r>
      <w:r w:rsidRPr="007E67A1">
        <w:rPr>
          <w:i/>
          <w:color w:val="000000" w:themeColor="text1"/>
          <w:sz w:val="22"/>
          <w:szCs w:val="22"/>
        </w:rPr>
        <w:t>legal responsibility</w:t>
      </w:r>
      <w:r w:rsidRPr="007E67A1">
        <w:rPr>
          <w:color w:val="000000" w:themeColor="text1"/>
          <w:sz w:val="22"/>
          <w:szCs w:val="22"/>
        </w:rPr>
        <w:t xml:space="preserve"> (orientasi tanggung jawab hukum dianggap sangat penting untuk menjadi perusahaan yang taat dengan hukum), </w:t>
      </w:r>
      <w:r w:rsidRPr="007E67A1">
        <w:rPr>
          <w:i/>
          <w:color w:val="000000" w:themeColor="text1"/>
          <w:sz w:val="22"/>
          <w:szCs w:val="22"/>
        </w:rPr>
        <w:t>ethical responsibility</w:t>
      </w:r>
      <w:r w:rsidRPr="007E67A1">
        <w:rPr>
          <w:color w:val="000000" w:themeColor="text1"/>
          <w:sz w:val="22"/>
          <w:szCs w:val="22"/>
        </w:rPr>
        <w:t xml:space="preserve"> (orientasi tanggung </w:t>
      </w:r>
      <w:r w:rsidRPr="007E67A1">
        <w:rPr>
          <w:color w:val="000000" w:themeColor="text1"/>
          <w:sz w:val="22"/>
          <w:szCs w:val="22"/>
        </w:rPr>
        <w:lastRenderedPageBreak/>
        <w:t>jawab etis dianggap sangat penting untuk dilakukan dengan cara yang konsisten dengan adat istiadat, sosial, dan norma-norma etika yang sesuai dengan harapan masyarakat).</w:t>
      </w:r>
    </w:p>
    <w:p w:rsidR="007E67A1" w:rsidRPr="007E67A1" w:rsidRDefault="007E67A1" w:rsidP="00535694">
      <w:pPr>
        <w:ind w:firstLine="426"/>
        <w:jc w:val="both"/>
        <w:rPr>
          <w:sz w:val="22"/>
          <w:szCs w:val="22"/>
        </w:rPr>
      </w:pPr>
      <w:r w:rsidRPr="007E67A1">
        <w:rPr>
          <w:sz w:val="22"/>
          <w:szCs w:val="22"/>
        </w:rPr>
        <w:t xml:space="preserve">Menurut Visser (2008) dalam </w:t>
      </w:r>
      <w:r w:rsidRPr="007E67A1">
        <w:rPr>
          <w:sz w:val="22"/>
          <w:szCs w:val="22"/>
        </w:rPr>
        <w:fldChar w:fldCharType="begin" w:fldLock="1"/>
      </w:r>
      <w:r w:rsidRPr="007E67A1">
        <w:rPr>
          <w:sz w:val="22"/>
          <w:szCs w:val="22"/>
        </w:rPr>
        <w:instrText>ADDIN CSL_CITATION {"citationItems":[{"id":"ITEM-1","itemData":{"ISSN":"03638111","abstract":"This study examined relationships among employees’ perception of CSR, three models of internal CSR communication and employee engagement. The findings, based on 516 valid survey responses from employees across different sectors in the United Arab Emirates, revealed that internal communication of CSR, both one-way and two-way symmetrical, predicted employee perceptions of CSR, with two-way asymmetrical communication being a negative predictor; perceptions of CSR predicted employee engagement; social and sustainable dimensions of CSR most strongly predicted social and affective dimensions of employee engagement; and both two-way symmetrical communication of CSR and employee perceptions of CSR strongly predicted employee engagement. Implications for theory and practice are discussed.","author":[{"dropping-particle":"","family":"Duthler","given":"Gaelle","non-dropping-particle":"","parse-names":false,"suffix":""},{"dropping-particle":"","family":"Dhanesh","given":"Ganga S.","non-dropping-particle":"","parse-names":false,"suffix":""}],"container-title":"Public Relations Review","id":"ITEM-1","issue":"4","issued":{"date-parts":[["2018"]]},"page":"453-462","publisher":"Elsevier","title":"The role of corporate social responsibility (CSR) and internal CSR communication in predicting employee engagement: Perspectives from the United Arab Emirates (UAE)","type":"article-journal","volume":"44"},"uris":["http://www.mendeley.com/documents/?uuid=83b86da1-e569-4b1f-85e7-c01404867149"]}],"mendeley":{"formattedCitation":"(Duthler and Dhanesh, 2018)","manualFormatting":"Duthler and Dhanesh (2018)","plainTextFormattedCitation":"(Duthler and Dhanesh, 2018)","previouslyFormattedCitation":"(Duthler and Dhanesh, 2018)"},"properties":{"noteIndex":0},"schema":"https://github.com/citation-style-language/schema/raw/master/csl-citation.json"}</w:instrText>
      </w:r>
      <w:r w:rsidRPr="007E67A1">
        <w:rPr>
          <w:sz w:val="22"/>
          <w:szCs w:val="22"/>
        </w:rPr>
        <w:fldChar w:fldCharType="separate"/>
      </w:r>
      <w:r w:rsidRPr="007E67A1">
        <w:rPr>
          <w:noProof/>
          <w:sz w:val="22"/>
          <w:szCs w:val="22"/>
        </w:rPr>
        <w:t>Duthler and Dhanesh (2018)</w:t>
      </w:r>
      <w:r w:rsidRPr="007E67A1">
        <w:rPr>
          <w:sz w:val="22"/>
          <w:szCs w:val="22"/>
        </w:rPr>
        <w:fldChar w:fldCharType="end"/>
      </w:r>
      <w:r w:rsidRPr="007E67A1">
        <w:rPr>
          <w:sz w:val="22"/>
          <w:szCs w:val="22"/>
        </w:rPr>
        <w:t xml:space="preserve"> pemikiran CSR dipengaruhi oleh empat faktor utama, sebagai berikut:</w:t>
      </w:r>
    </w:p>
    <w:p w:rsidR="007E67A1" w:rsidRPr="007E67A1" w:rsidRDefault="007E67A1" w:rsidP="00535694">
      <w:pPr>
        <w:pStyle w:val="ListParagraph"/>
        <w:numPr>
          <w:ilvl w:val="0"/>
          <w:numId w:val="18"/>
        </w:numPr>
        <w:spacing w:line="240" w:lineRule="auto"/>
        <w:ind w:left="284" w:hanging="284"/>
        <w:jc w:val="both"/>
        <w:rPr>
          <w:rFonts w:ascii="Times New Roman" w:hAnsi="Times New Roman"/>
          <w:i/>
          <w:sz w:val="22"/>
        </w:rPr>
      </w:pPr>
      <w:r w:rsidRPr="007E67A1">
        <w:rPr>
          <w:rFonts w:ascii="Times New Roman" w:hAnsi="Times New Roman"/>
          <w:sz w:val="22"/>
        </w:rPr>
        <w:t>Adanya perkembangan ekonomi di negara-negara berkembang yang menyebabkan pertumbuhan pasar semakin berkembang pesat dan menguntungkan untuk berbisnis.</w:t>
      </w:r>
    </w:p>
    <w:p w:rsidR="007E67A1" w:rsidRPr="007E67A1" w:rsidRDefault="007E67A1" w:rsidP="00535694">
      <w:pPr>
        <w:pStyle w:val="ListParagraph"/>
        <w:numPr>
          <w:ilvl w:val="0"/>
          <w:numId w:val="18"/>
        </w:numPr>
        <w:spacing w:line="240" w:lineRule="auto"/>
        <w:ind w:left="284" w:hanging="284"/>
        <w:jc w:val="both"/>
        <w:rPr>
          <w:rFonts w:ascii="Times New Roman" w:hAnsi="Times New Roman"/>
          <w:i/>
          <w:sz w:val="22"/>
        </w:rPr>
      </w:pPr>
      <w:r w:rsidRPr="007E67A1">
        <w:rPr>
          <w:rFonts w:ascii="Times New Roman" w:hAnsi="Times New Roman"/>
          <w:sz w:val="22"/>
        </w:rPr>
        <w:t>Adanya krisis sosial dan lingkungan yang paling dirasakan di negara-negara berkembang.</w:t>
      </w:r>
    </w:p>
    <w:p w:rsidR="007E67A1" w:rsidRPr="007E67A1" w:rsidRDefault="007E67A1" w:rsidP="00535694">
      <w:pPr>
        <w:pStyle w:val="ListParagraph"/>
        <w:numPr>
          <w:ilvl w:val="0"/>
          <w:numId w:val="18"/>
        </w:numPr>
        <w:spacing w:line="240" w:lineRule="auto"/>
        <w:ind w:left="284" w:hanging="284"/>
        <w:jc w:val="both"/>
        <w:rPr>
          <w:rFonts w:ascii="Times New Roman" w:hAnsi="Times New Roman"/>
          <w:i/>
          <w:sz w:val="22"/>
        </w:rPr>
      </w:pPr>
      <w:r w:rsidRPr="007E67A1">
        <w:rPr>
          <w:rFonts w:ascii="Times New Roman" w:hAnsi="Times New Roman"/>
          <w:sz w:val="22"/>
        </w:rPr>
        <w:t>Adanya globalisasi, pertumbuhan ekonomi, investasi, dan aktivitas bisnis diharapkan memiliki dampak sosial dan lingkungan. Perkembangan ekonomi menawarkan se</w:t>
      </w:r>
      <w:r w:rsidR="00535694">
        <w:rPr>
          <w:rFonts w:ascii="Times New Roman" w:hAnsi="Times New Roman"/>
          <w:sz w:val="22"/>
          <w:lang w:val="id-ID"/>
        </w:rPr>
        <w:t>-</w:t>
      </w:r>
      <w:r w:rsidRPr="007E67A1">
        <w:rPr>
          <w:rFonts w:ascii="Times New Roman" w:hAnsi="Times New Roman"/>
          <w:sz w:val="22"/>
        </w:rPr>
        <w:t xml:space="preserve">rangkaian dari tantangan CSR secara kolektif yang dihadapi di negara maju. </w:t>
      </w:r>
      <w:r w:rsidRPr="007E67A1">
        <w:rPr>
          <w:rFonts w:ascii="Times New Roman" w:hAnsi="Times New Roman"/>
          <w:i/>
          <w:sz w:val="22"/>
        </w:rPr>
        <w:t xml:space="preserve"> </w:t>
      </w:r>
    </w:p>
    <w:p w:rsidR="007E67A1" w:rsidRDefault="007E67A1" w:rsidP="00535694">
      <w:pPr>
        <w:jc w:val="both"/>
        <w:rPr>
          <w:b/>
          <w:sz w:val="22"/>
          <w:szCs w:val="22"/>
        </w:rPr>
      </w:pPr>
    </w:p>
    <w:p w:rsidR="007E67A1" w:rsidRPr="007E67A1" w:rsidRDefault="007E67A1" w:rsidP="00535694">
      <w:pPr>
        <w:jc w:val="both"/>
        <w:rPr>
          <w:b/>
          <w:sz w:val="22"/>
          <w:szCs w:val="22"/>
        </w:rPr>
      </w:pPr>
      <w:r w:rsidRPr="007E67A1">
        <w:rPr>
          <w:b/>
          <w:sz w:val="22"/>
          <w:szCs w:val="22"/>
        </w:rPr>
        <w:t>Sikap</w:t>
      </w:r>
    </w:p>
    <w:p w:rsidR="007E67A1" w:rsidRPr="007E67A1" w:rsidRDefault="007E67A1" w:rsidP="00535694">
      <w:pPr>
        <w:ind w:firstLine="426"/>
        <w:jc w:val="both"/>
        <w:rPr>
          <w:sz w:val="22"/>
          <w:szCs w:val="22"/>
        </w:rPr>
      </w:pPr>
      <w:proofErr w:type="gramStart"/>
      <w:r w:rsidRPr="007E67A1">
        <w:rPr>
          <w:sz w:val="22"/>
          <w:szCs w:val="22"/>
        </w:rPr>
        <w:t>Sikap adalah reaksi atau respon diri sendiri terhadap objek tertentu yang dapat bereaksi secara positif atau negatif yang dapat memberikan pengaruh terhadap sekitarnya.</w:t>
      </w:r>
      <w:proofErr w:type="gramEnd"/>
      <w:r w:rsidRPr="007E67A1">
        <w:rPr>
          <w:sz w:val="22"/>
          <w:szCs w:val="22"/>
        </w:rPr>
        <w:t xml:space="preserve"> </w:t>
      </w:r>
      <w:r w:rsidRPr="007E67A1">
        <w:rPr>
          <w:sz w:val="22"/>
          <w:szCs w:val="22"/>
        </w:rPr>
        <w:fldChar w:fldCharType="begin" w:fldLock="1"/>
      </w:r>
      <w:r w:rsidRPr="007E67A1">
        <w:rPr>
          <w:sz w:val="22"/>
          <w:szCs w:val="22"/>
        </w:rPr>
        <w:instrText>ADDIN CSL_CITATION {"citationItems":[{"id":"ITEM-1","itemData":{"DOI":"10.1108/14720700210447641","author":[{"dropping-particle":"","family":"Rashid","given":"Zabid Abdul","non-dropping-particle":"","parse-names":false,"suffix":""},{"dropping-particle":"","family":"Ibrahim","given":"Saadiatul","non-dropping-particle":"","parse-names":false,"suffix":""}],"id":"ITEM-1","issued":{"date-parts":[["2002"]]},"page":"10-16","title":"Executive and management attitudes towards corporate social responsibility in Malaysia","type":"article-journal"},"uris":["http://www.mendeley.com/documents/?uuid=652f7ede-2fe8-4a97-8042-f4315ddf6733"]}],"mendeley":{"formattedCitation":"(Rashid and Ibrahim, 2002)","manualFormatting":"Rashid dan Ibrahim (2002)","plainTextFormattedCitation":"(Rashid and Ibrahim, 2002)","previouslyFormattedCitation":"(Rashid and Ibrahim, 2002)"},"properties":{"noteIndex":0},"schema":"https://github.com/citation-style-language/schema/raw/master/csl-citation.json"}</w:instrText>
      </w:r>
      <w:r w:rsidRPr="007E67A1">
        <w:rPr>
          <w:sz w:val="22"/>
          <w:szCs w:val="22"/>
        </w:rPr>
        <w:fldChar w:fldCharType="separate"/>
      </w:r>
      <w:r w:rsidRPr="007E67A1">
        <w:rPr>
          <w:noProof/>
          <w:sz w:val="22"/>
          <w:szCs w:val="22"/>
        </w:rPr>
        <w:t>Rashid dan Ibrahim (2002)</w:t>
      </w:r>
      <w:r w:rsidRPr="007E67A1">
        <w:rPr>
          <w:sz w:val="22"/>
          <w:szCs w:val="22"/>
        </w:rPr>
        <w:fldChar w:fldCharType="end"/>
      </w:r>
      <w:proofErr w:type="gramStart"/>
      <w:r w:rsidRPr="007E67A1">
        <w:rPr>
          <w:sz w:val="22"/>
          <w:szCs w:val="22"/>
        </w:rPr>
        <w:t xml:space="preserve"> menyatakan adanya tanggung jawab untuk bersikap adil, jujur, dapat dipercaya dan hormat dalam semua urusan.</w:t>
      </w:r>
      <w:proofErr w:type="gramEnd"/>
      <w:r w:rsidRPr="007E67A1">
        <w:rPr>
          <w:sz w:val="22"/>
          <w:szCs w:val="22"/>
        </w:rPr>
        <w:t xml:space="preserve"> </w:t>
      </w:r>
      <w:r w:rsidRPr="007E67A1">
        <w:rPr>
          <w:sz w:val="22"/>
          <w:szCs w:val="22"/>
        </w:rPr>
        <w:fldChar w:fldCharType="begin" w:fldLock="1"/>
      </w:r>
      <w:r w:rsidRPr="007E67A1">
        <w:rPr>
          <w:sz w:val="22"/>
          <w:szCs w:val="22"/>
        </w:rPr>
        <w:instrText>ADDIN CSL_CITATION {"citationItems":[{"id":"ITEM-1","itemData":{"DOI":"10.1146/annurev-psych-122414-033600","author":[{"dropping-particle":"","family":"Howe","given":"Lauren C","non-dropping-particle":"","parse-names":false,"suffix":""},{"dropping-particle":"","family":"Krosnick","given":"Jon A.","non-dropping-particle":"","parse-names":false,"suffix":""}],"id":"ITEM-1","issue":"August 2016","issued":{"date-parts":[["2017"]]},"page":"1-25","title":"Attitude Strength","type":"article-journal"},"uris":["http://www.mendeley.com/documents/?uuid=5fb62ae3-9625-4813-944f-47ab2a46cddd"]}],"mendeley":{"formattedCitation":"(Howe and Krosnick, 2017)","manualFormatting":"Howe dan Krosnick (2017)","plainTextFormattedCitation":"(Howe and Krosnick, 2017)","previouslyFormattedCitation":"(Howe and Krosnick, 2017)"},"properties":{"noteIndex":0},"schema":"https://github.com/citation-style-language/schema/raw/master/csl-citation.json"}</w:instrText>
      </w:r>
      <w:r w:rsidRPr="007E67A1">
        <w:rPr>
          <w:sz w:val="22"/>
          <w:szCs w:val="22"/>
        </w:rPr>
        <w:fldChar w:fldCharType="separate"/>
      </w:r>
      <w:r w:rsidRPr="007E67A1">
        <w:rPr>
          <w:noProof/>
          <w:sz w:val="22"/>
          <w:szCs w:val="22"/>
        </w:rPr>
        <w:t>Howe dan Krosnick (2017)</w:t>
      </w:r>
      <w:r w:rsidRPr="007E67A1">
        <w:rPr>
          <w:sz w:val="22"/>
          <w:szCs w:val="22"/>
        </w:rPr>
        <w:fldChar w:fldCharType="end"/>
      </w:r>
      <w:proofErr w:type="gramStart"/>
      <w:r w:rsidRPr="007E67A1">
        <w:rPr>
          <w:sz w:val="22"/>
          <w:szCs w:val="22"/>
        </w:rPr>
        <w:t xml:space="preserve"> menyatakan sikap dapat diartikan dengan mengikat diri sendiri untuk berfikir tentang objek, untuk mengumpulkan informas, menggunakan informasi dalam membuat keputusan yang relevan dalam merancang sebuah tindakan seseorang.</w:t>
      </w:r>
      <w:proofErr w:type="gramEnd"/>
      <w:r w:rsidRPr="007E67A1">
        <w:rPr>
          <w:sz w:val="22"/>
          <w:szCs w:val="22"/>
        </w:rPr>
        <w:t xml:space="preserve"> </w:t>
      </w:r>
      <w:r w:rsidRPr="007E67A1">
        <w:rPr>
          <w:sz w:val="22"/>
          <w:szCs w:val="22"/>
        </w:rPr>
        <w:fldChar w:fldCharType="begin" w:fldLock="1"/>
      </w:r>
      <w:r w:rsidRPr="007E67A1">
        <w:rPr>
          <w:sz w:val="22"/>
          <w:szCs w:val="22"/>
        </w:rPr>
        <w:instrText>ADDIN CSL_CITATION {"citationItems":[{"id":"ITEM-1","itemData":{"ISBN":"4029901301","author":[{"dropping-particle":"","family":"Ismail","given":"Maimunah","non-dropping-particle":"","parse-names":false,"suffix":""},{"dropping-particle":"","family":"Johar","given":"Ratna Fauzi Amat","non-dropping-particle":"","parse-names":false,"suffix":""},{"dropping-particle":"","family":"Rasdi","given":"Roziah Mohd","non-dropping-particle":"","parse-names":false,"suffix":""},{"dropping-particle":"","family":"Alias","given":"Siti Noormi","non-dropping-particle":"","parse-names":false,"suffix":""}],"container-title":"Professional Development and Continuing Education","id":"ITEM-1","issued":{"date-parts":[["2014"]]},"page":"321-331","title":"School as Stakeholder of Corporate Social Responsibility Program : Teacher ’ s Perspective on Outcome in School Development","type":"article-journal","volume":"23"},"uris":["http://www.mendeley.com/documents/?uuid=6efaa966-e26f-4951-8049-5430ad39a0b6"]}],"mendeley":{"formattedCitation":"(Ismail, Johar, &lt;i&gt;et al.&lt;/i&gt;, 2014)","manualFormatting":"Ismail et al. (2014)","plainTextFormattedCitation":"(Ismail, Johar, et al., 2014)","previouslyFormattedCitation":"(Ismail, Johar, &lt;i&gt;et al.&lt;/i&gt;, 2014)"},"properties":{"noteIndex":0},"schema":"https://github.com/citation-style-language/schema/raw/master/csl-citation.json"}</w:instrText>
      </w:r>
      <w:r w:rsidRPr="007E67A1">
        <w:rPr>
          <w:sz w:val="22"/>
          <w:szCs w:val="22"/>
        </w:rPr>
        <w:fldChar w:fldCharType="separate"/>
      </w:r>
      <w:r w:rsidRPr="007E67A1">
        <w:rPr>
          <w:noProof/>
          <w:sz w:val="22"/>
          <w:szCs w:val="22"/>
        </w:rPr>
        <w:t xml:space="preserve">Ismail </w:t>
      </w:r>
      <w:r w:rsidRPr="007E67A1">
        <w:rPr>
          <w:i/>
          <w:noProof/>
          <w:sz w:val="22"/>
          <w:szCs w:val="22"/>
        </w:rPr>
        <w:t>et al</w:t>
      </w:r>
      <w:r w:rsidRPr="007E67A1">
        <w:rPr>
          <w:noProof/>
          <w:sz w:val="22"/>
          <w:szCs w:val="22"/>
        </w:rPr>
        <w:t>. (2014)</w:t>
      </w:r>
      <w:r w:rsidRPr="007E67A1">
        <w:rPr>
          <w:sz w:val="22"/>
          <w:szCs w:val="22"/>
        </w:rPr>
        <w:fldChar w:fldCharType="end"/>
      </w:r>
      <w:proofErr w:type="gramStart"/>
      <w:r w:rsidRPr="007E67A1">
        <w:rPr>
          <w:sz w:val="22"/>
          <w:szCs w:val="22"/>
        </w:rPr>
        <w:t xml:space="preserve"> menyatakan sikap menjelaskan keterlibatan emosional karyawan dan kontribusinya terhadap CSR serta kemampuan karyawan untuk mengidentifikasi peluang yang bersifat internal atau eksternal bagi sebuah organisasi.</w:t>
      </w:r>
      <w:proofErr w:type="gramEnd"/>
      <w:r w:rsidRPr="007E67A1">
        <w:rPr>
          <w:sz w:val="22"/>
          <w:szCs w:val="22"/>
        </w:rPr>
        <w:t xml:space="preserve"> </w:t>
      </w:r>
      <w:r w:rsidRPr="007E67A1">
        <w:rPr>
          <w:sz w:val="22"/>
          <w:szCs w:val="22"/>
        </w:rPr>
        <w:fldChar w:fldCharType="begin" w:fldLock="1"/>
      </w:r>
      <w:r w:rsidRPr="007E67A1">
        <w:rPr>
          <w:sz w:val="22"/>
          <w:szCs w:val="22"/>
        </w:rPr>
        <w:instrText>ADDIN CSL_CITATION {"citationItems":[{"id":"ITEM-1","itemData":{"DOI":"10.1108/LODJ-03-2018-0127","author":[{"dropping-particle":"","family":"Sim","given":"Yerim","non-dropping-particle":"","parse-names":false,"suffix":""},{"dropping-particle":"","family":"Lee","given":"Eun-suk","non-dropping-particle":"","parse-names":false,"suffix":""}],"container-title":"Leadership &amp; Organization Development Journal","id":"ITEM-1","issued":{"date-parts":[["2018"]]},"title":"Perceived underqualification and job attitudes : the role of transformational leadership and leadership","type":"article-journal"},"uris":["http://www.mendeley.com/documents/?uuid=66f8acaf-d619-491a-8b8f-6814ce1f8601"]}],"mendeley":{"formattedCitation":"(Sim and Lee, 2018)","manualFormatting":"Sim dan Lee (2018)","plainTextFormattedCitation":"(Sim and Lee, 2018)","previouslyFormattedCitation":"(Sim and Lee, 2018)"},"properties":{"noteIndex":0},"schema":"https://github.com/citation-style-language/schema/raw/master/csl-citation.json"}</w:instrText>
      </w:r>
      <w:r w:rsidRPr="007E67A1">
        <w:rPr>
          <w:sz w:val="22"/>
          <w:szCs w:val="22"/>
        </w:rPr>
        <w:fldChar w:fldCharType="separate"/>
      </w:r>
      <w:r w:rsidRPr="007E67A1">
        <w:rPr>
          <w:noProof/>
          <w:sz w:val="22"/>
          <w:szCs w:val="22"/>
        </w:rPr>
        <w:t>Sim dan Lee (2018)</w:t>
      </w:r>
      <w:r w:rsidRPr="007E67A1">
        <w:rPr>
          <w:sz w:val="22"/>
          <w:szCs w:val="22"/>
        </w:rPr>
        <w:fldChar w:fldCharType="end"/>
      </w:r>
      <w:proofErr w:type="gramStart"/>
      <w:r w:rsidRPr="007E67A1">
        <w:rPr>
          <w:sz w:val="22"/>
          <w:szCs w:val="22"/>
        </w:rPr>
        <w:t xml:space="preserve"> menyatakan bahwa indikator sikap dapat dibagi menjadi dua yaitu, Kepuasan kerja (Kepuasan kerja adalah keadaan emosional yang dihasilkan dari evaluasi yang positif dari pengalaman saat bekerja), Komitmen organisasi (Komitmen organisasi adalah dimana seseorang telah berpihak kepada suatu organisasi berdasarkan dari internalisasi</w:t>
      </w:r>
      <w:r w:rsidR="004512D9">
        <w:rPr>
          <w:sz w:val="22"/>
          <w:szCs w:val="22"/>
          <w:lang w:val="id-ID"/>
        </w:rPr>
        <w:t xml:space="preserve"> </w:t>
      </w:r>
      <w:r w:rsidRPr="007E67A1">
        <w:rPr>
          <w:sz w:val="22"/>
          <w:szCs w:val="22"/>
        </w:rPr>
        <w:t>organisasi seperti nilai atau tujuan).</w:t>
      </w:r>
      <w:proofErr w:type="gramEnd"/>
    </w:p>
    <w:p w:rsidR="007E67A1" w:rsidRPr="007E67A1" w:rsidRDefault="007E67A1" w:rsidP="00535694">
      <w:pPr>
        <w:ind w:firstLine="426"/>
        <w:jc w:val="both"/>
        <w:rPr>
          <w:sz w:val="22"/>
          <w:szCs w:val="22"/>
        </w:rPr>
      </w:pPr>
      <w:r w:rsidRPr="007E67A1">
        <w:rPr>
          <w:sz w:val="22"/>
          <w:szCs w:val="22"/>
        </w:rPr>
        <w:t xml:space="preserve">Menurut Blum </w:t>
      </w:r>
      <w:r w:rsidR="004512D9">
        <w:rPr>
          <w:sz w:val="22"/>
          <w:szCs w:val="22"/>
        </w:rPr>
        <w:t>and</w:t>
      </w:r>
      <w:r w:rsidR="004512D9">
        <w:rPr>
          <w:sz w:val="22"/>
          <w:szCs w:val="22"/>
          <w:lang w:val="id-ID"/>
        </w:rPr>
        <w:t xml:space="preserve"> </w:t>
      </w:r>
      <w:r w:rsidR="004512D9">
        <w:rPr>
          <w:sz w:val="22"/>
          <w:szCs w:val="22"/>
        </w:rPr>
        <w:t>Nylon</w:t>
      </w:r>
      <w:r w:rsidR="004512D9">
        <w:rPr>
          <w:sz w:val="22"/>
          <w:szCs w:val="22"/>
          <w:lang w:val="id-ID"/>
        </w:rPr>
        <w:t xml:space="preserve"> </w:t>
      </w:r>
      <w:r w:rsidRPr="007E67A1">
        <w:rPr>
          <w:sz w:val="22"/>
          <w:szCs w:val="22"/>
        </w:rPr>
        <w:t xml:space="preserve">(2008) dalam </w:t>
      </w:r>
      <w:r w:rsidRPr="007E67A1">
        <w:rPr>
          <w:sz w:val="22"/>
          <w:szCs w:val="22"/>
        </w:rPr>
        <w:fldChar w:fldCharType="begin" w:fldLock="1"/>
      </w:r>
      <w:r w:rsidRPr="007E67A1">
        <w:rPr>
          <w:sz w:val="22"/>
          <w:szCs w:val="22"/>
        </w:rPr>
        <w:instrText>ADDIN CSL_CITATION {"citationItems":[{"id":"ITEM-1","itemData":{"abstract":"Penelitian ini bertujuan untuk (1) Mengetahui intensitas bimbingan di industri siswa kelas III jurusan Teknik Kendaraan Ringan ketika melaksanakan praktek kerja industri. (2) Mengetahui sikap kerja siswa kelas III jurusan Teknik Kendaraan Ringan SMK N I Seyegan setelah melaksanakan Praktek Kerja Industri. (3) Mengetahui adanya hubungan bimbingan di industri terhadap sikap kerja siswa kelas III jurusan Teknik Kendaraan Ringan SMK N I Seyegan. Penelitian ini termasuk penelitian ex-post facto. Penelitian ini termasuk penelitian populasi, dengan jumlah 95 dari siswa kelas III jurusan Teknik Kendaraan Ringan SMK N 1 Seyegan. Instrumen penelitian yang digunakan berupa angket. Validitas instrumen di uji menggunakan expert judgement dan uji empiris menggunakan korelasi Product Moment. Reabilitas instrumen di uji menggunakan rumus Alpha cronbach. Data yang diperoleh dianalisis dengan menggunakan statistik deskriptif, uji persyaratan analisis dan analisis korelasi dengan bantuan komputer program Microsoft Excel 2007. Hasil penelitian menunjukan bahwa (1) Siswa kelas III SMK N 1 Seyegan jurusan Teknik Kendaraan Ringan mendapat bimbingan dalam kategori cukup dengan rata-rata 78,85 ketika melaksanakan praktek kerja industri. (2) Siswa kelas III SMK N 1 Seyegan jurusan Teknik Kendaraan Ringan mempunyai sikap kerja dalam kategori sedang dengan rata-rata 78,08 setelah melaksanakan praktek kerja industri. (3) Ada hubungan positif antara bimbingan di industri dengan sikap kerja siswa kelas III jurusan Teknik Kendaraan Ringan SMK N 1 Seyegan. Ditunjukan dengan koefisien korelasi sebesar 0,374 yang termasuk dalam kategori rendah.","author":[{"dropping-particle":"","family":"Amanto","given":"Awal Dias","non-dropping-particle":"","parse-names":false,"suffix":""}],"id":"ITEM-1","issued":{"date-parts":[["2011"]]},"page":"1-115","title":"Hubungan Bimbingan di Industri Terhadap Sikap Kerja Siswa Kelas III Jurusan Teknik Kendaraan Ringan SMK N 1 Seyegan","type":"article-journal"},"uris":["http://www.mendeley.com/documents/?uuid=8c1f038c-bb30-46f4-9232-4c8fa63f5a84"]}],"mendeley":{"formattedCitation":"(Amanto, 2011)","manualFormatting":"Amanto (2011)","plainTextFormattedCitation":"(Amanto, 2011)","previouslyFormattedCitation":"(Amanto, 2011)"},"properties":{"noteIndex":0},"schema":"https://github.com/citation-style-language/schema/raw/master/csl-citation.json"}</w:instrText>
      </w:r>
      <w:r w:rsidRPr="007E67A1">
        <w:rPr>
          <w:sz w:val="22"/>
          <w:szCs w:val="22"/>
        </w:rPr>
        <w:fldChar w:fldCharType="separate"/>
      </w:r>
      <w:r w:rsidRPr="007E67A1">
        <w:rPr>
          <w:noProof/>
          <w:sz w:val="22"/>
          <w:szCs w:val="22"/>
        </w:rPr>
        <w:t>Amanto (2011)</w:t>
      </w:r>
      <w:r w:rsidRPr="007E67A1">
        <w:rPr>
          <w:sz w:val="22"/>
          <w:szCs w:val="22"/>
        </w:rPr>
        <w:fldChar w:fldCharType="end"/>
      </w:r>
      <w:r w:rsidRPr="007E67A1">
        <w:rPr>
          <w:sz w:val="22"/>
          <w:szCs w:val="22"/>
        </w:rPr>
        <w:t xml:space="preserve"> sikap dipengaruhi oleh beberapa faktor, sebagai berikut: </w:t>
      </w:r>
    </w:p>
    <w:p w:rsidR="007E67A1" w:rsidRPr="007E67A1" w:rsidRDefault="007E67A1" w:rsidP="00535694">
      <w:pPr>
        <w:pStyle w:val="ListParagraph"/>
        <w:numPr>
          <w:ilvl w:val="0"/>
          <w:numId w:val="13"/>
        </w:numPr>
        <w:spacing w:line="240" w:lineRule="auto"/>
        <w:ind w:left="284" w:hanging="284"/>
        <w:jc w:val="both"/>
        <w:rPr>
          <w:rFonts w:ascii="Times New Roman" w:hAnsi="Times New Roman"/>
          <w:sz w:val="22"/>
        </w:rPr>
      </w:pPr>
      <w:r w:rsidRPr="007E67A1">
        <w:rPr>
          <w:rFonts w:ascii="Times New Roman" w:hAnsi="Times New Roman"/>
          <w:sz w:val="22"/>
        </w:rPr>
        <w:t xml:space="preserve">Kondisi kerja </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Kondisi kerja yaitu kenyamanan karyawan dalam melaksanakan pekerjaan yang di</w:t>
      </w:r>
      <w:r w:rsidR="004512D9">
        <w:rPr>
          <w:rFonts w:ascii="Times New Roman" w:hAnsi="Times New Roman"/>
          <w:sz w:val="22"/>
          <w:lang w:val="id-ID"/>
        </w:rPr>
        <w:t>-</w:t>
      </w:r>
      <w:r w:rsidRPr="007E67A1">
        <w:rPr>
          <w:rFonts w:ascii="Times New Roman" w:hAnsi="Times New Roman"/>
          <w:sz w:val="22"/>
        </w:rPr>
        <w:t>pengaruhi oleh lingkungan fisik dan sosial.</w:t>
      </w:r>
      <w:proofErr w:type="gramEnd"/>
      <w:r w:rsidRPr="007E67A1">
        <w:rPr>
          <w:rFonts w:ascii="Times New Roman" w:hAnsi="Times New Roman"/>
          <w:sz w:val="22"/>
        </w:rPr>
        <w:t xml:space="preserve">     </w:t>
      </w:r>
    </w:p>
    <w:p w:rsidR="007E67A1" w:rsidRPr="007E67A1" w:rsidRDefault="007E67A1" w:rsidP="00535694">
      <w:pPr>
        <w:pStyle w:val="ListParagraph"/>
        <w:numPr>
          <w:ilvl w:val="0"/>
          <w:numId w:val="13"/>
        </w:numPr>
        <w:spacing w:line="240" w:lineRule="auto"/>
        <w:ind w:left="284" w:hanging="284"/>
        <w:jc w:val="both"/>
        <w:rPr>
          <w:rFonts w:ascii="Times New Roman" w:hAnsi="Times New Roman"/>
          <w:sz w:val="22"/>
        </w:rPr>
      </w:pPr>
      <w:r w:rsidRPr="007E67A1">
        <w:rPr>
          <w:rFonts w:ascii="Times New Roman" w:hAnsi="Times New Roman"/>
          <w:sz w:val="22"/>
        </w:rPr>
        <w:lastRenderedPageBreak/>
        <w:t>Pengawasan atasan</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Sikap dan semangat kerja dapat dipengaruhi oleh pengawasan dan pelatihan yang dilkukan oleh atasan.</w:t>
      </w:r>
      <w:proofErr w:type="gramEnd"/>
      <w:r w:rsidRPr="007E67A1">
        <w:rPr>
          <w:rFonts w:ascii="Times New Roman" w:hAnsi="Times New Roman"/>
          <w:sz w:val="22"/>
        </w:rPr>
        <w:t xml:space="preserve">  </w:t>
      </w:r>
    </w:p>
    <w:p w:rsidR="007E67A1" w:rsidRPr="007E67A1" w:rsidRDefault="007E67A1" w:rsidP="00535694">
      <w:pPr>
        <w:pStyle w:val="ListParagraph"/>
        <w:numPr>
          <w:ilvl w:val="0"/>
          <w:numId w:val="13"/>
        </w:numPr>
        <w:spacing w:line="240" w:lineRule="auto"/>
        <w:ind w:left="284" w:hanging="284"/>
        <w:jc w:val="both"/>
        <w:rPr>
          <w:rFonts w:ascii="Times New Roman" w:hAnsi="Times New Roman"/>
          <w:sz w:val="22"/>
        </w:rPr>
      </w:pPr>
      <w:r w:rsidRPr="007E67A1">
        <w:rPr>
          <w:rFonts w:ascii="Times New Roman" w:hAnsi="Times New Roman"/>
          <w:sz w:val="22"/>
        </w:rPr>
        <w:t>Kerja sama dari teman kerja</w:t>
      </w:r>
    </w:p>
    <w:p w:rsidR="007E67A1" w:rsidRPr="007E67A1" w:rsidRDefault="007E67A1" w:rsidP="00535694">
      <w:pPr>
        <w:pStyle w:val="ListParagraph"/>
        <w:spacing w:line="240" w:lineRule="auto"/>
        <w:ind w:left="284"/>
        <w:jc w:val="both"/>
        <w:rPr>
          <w:rFonts w:ascii="Times New Roman" w:hAnsi="Times New Roman"/>
          <w:sz w:val="22"/>
        </w:rPr>
      </w:pPr>
      <w:r w:rsidRPr="007E67A1">
        <w:rPr>
          <w:rFonts w:ascii="Times New Roman" w:hAnsi="Times New Roman"/>
          <w:sz w:val="22"/>
        </w:rPr>
        <w:t xml:space="preserve">Adanya kerjasama antara teman dalam </w:t>
      </w:r>
      <w:proofErr w:type="gramStart"/>
      <w:r w:rsidRPr="007E67A1">
        <w:rPr>
          <w:rFonts w:ascii="Times New Roman" w:hAnsi="Times New Roman"/>
          <w:sz w:val="22"/>
        </w:rPr>
        <w:t>bekerja  dapat</w:t>
      </w:r>
      <w:proofErr w:type="gramEnd"/>
      <w:r w:rsidRPr="007E67A1">
        <w:rPr>
          <w:rFonts w:ascii="Times New Roman" w:hAnsi="Times New Roman"/>
          <w:sz w:val="22"/>
        </w:rPr>
        <w:t xml:space="preserve"> mempengaruhi kualitas dan prestasi karyawan dalam menyalesaikan tugas yang diberikan.  </w:t>
      </w:r>
    </w:p>
    <w:p w:rsidR="007E67A1" w:rsidRPr="007E67A1" w:rsidRDefault="007E67A1" w:rsidP="00535694">
      <w:pPr>
        <w:pStyle w:val="ListParagraph"/>
        <w:numPr>
          <w:ilvl w:val="0"/>
          <w:numId w:val="13"/>
        </w:numPr>
        <w:spacing w:line="240" w:lineRule="auto"/>
        <w:ind w:left="284" w:hanging="284"/>
        <w:jc w:val="both"/>
        <w:rPr>
          <w:rFonts w:ascii="Times New Roman" w:hAnsi="Times New Roman"/>
          <w:sz w:val="22"/>
        </w:rPr>
      </w:pPr>
      <w:r w:rsidRPr="007E67A1">
        <w:rPr>
          <w:rFonts w:ascii="Times New Roman" w:hAnsi="Times New Roman"/>
          <w:sz w:val="22"/>
        </w:rPr>
        <w:t>Kesempatan untuk  maju</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Adanya kesempatan untuk berkarir dan tunjangan hari tua menjadikan salah satu motivasi dalam sikap kerja.</w:t>
      </w:r>
      <w:proofErr w:type="gramEnd"/>
    </w:p>
    <w:p w:rsidR="007E67A1" w:rsidRPr="007E67A1" w:rsidRDefault="007E67A1" w:rsidP="00535694">
      <w:pPr>
        <w:pStyle w:val="ListParagraph"/>
        <w:numPr>
          <w:ilvl w:val="0"/>
          <w:numId w:val="13"/>
        </w:numPr>
        <w:spacing w:line="240" w:lineRule="auto"/>
        <w:ind w:left="284" w:hanging="284"/>
        <w:jc w:val="both"/>
        <w:rPr>
          <w:rFonts w:ascii="Times New Roman" w:hAnsi="Times New Roman"/>
          <w:sz w:val="22"/>
        </w:rPr>
      </w:pPr>
      <w:r w:rsidRPr="007E67A1">
        <w:rPr>
          <w:rFonts w:ascii="Times New Roman" w:hAnsi="Times New Roman"/>
          <w:sz w:val="22"/>
        </w:rPr>
        <w:t>Keamanan</w:t>
      </w:r>
    </w:p>
    <w:p w:rsidR="007E67A1" w:rsidRPr="007E67A1" w:rsidRDefault="007E67A1" w:rsidP="00535694">
      <w:pPr>
        <w:pStyle w:val="ListParagraph"/>
        <w:spacing w:line="240" w:lineRule="auto"/>
        <w:ind w:left="284"/>
        <w:jc w:val="both"/>
        <w:rPr>
          <w:rFonts w:ascii="Times New Roman" w:hAnsi="Times New Roman"/>
          <w:sz w:val="22"/>
        </w:rPr>
      </w:pPr>
      <w:r w:rsidRPr="007E67A1">
        <w:rPr>
          <w:rFonts w:ascii="Times New Roman" w:hAnsi="Times New Roman"/>
          <w:sz w:val="22"/>
        </w:rPr>
        <w:t xml:space="preserve">Ketenangan yang disebabkan oleh rasa aman </w:t>
      </w:r>
      <w:proofErr w:type="gramStart"/>
      <w:r w:rsidRPr="007E67A1">
        <w:rPr>
          <w:rFonts w:ascii="Times New Roman" w:hAnsi="Times New Roman"/>
          <w:sz w:val="22"/>
        </w:rPr>
        <w:t>akan</w:t>
      </w:r>
      <w:proofErr w:type="gramEnd"/>
      <w:r w:rsidRPr="007E67A1">
        <w:rPr>
          <w:rFonts w:ascii="Times New Roman" w:hAnsi="Times New Roman"/>
          <w:sz w:val="22"/>
        </w:rPr>
        <w:t xml:space="preserve"> bertambah jika lingkungan sekitar selalu terjaga. </w:t>
      </w:r>
    </w:p>
    <w:p w:rsidR="007E67A1" w:rsidRPr="007E67A1" w:rsidRDefault="007E67A1" w:rsidP="00535694">
      <w:pPr>
        <w:pStyle w:val="ListParagraph"/>
        <w:numPr>
          <w:ilvl w:val="0"/>
          <w:numId w:val="13"/>
        </w:numPr>
        <w:spacing w:line="240" w:lineRule="auto"/>
        <w:ind w:left="284" w:hanging="284"/>
        <w:jc w:val="both"/>
        <w:rPr>
          <w:rFonts w:ascii="Times New Roman" w:hAnsi="Times New Roman"/>
          <w:sz w:val="22"/>
        </w:rPr>
      </w:pPr>
      <w:r w:rsidRPr="007E67A1">
        <w:rPr>
          <w:rFonts w:ascii="Times New Roman" w:hAnsi="Times New Roman"/>
          <w:sz w:val="22"/>
        </w:rPr>
        <w:t>Fasilitas kerja</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Terciptanya sikap kerja yang baik dapat dipengaruhi oleh fasilitas yang memadai dan cukup.</w:t>
      </w:r>
      <w:proofErr w:type="gramEnd"/>
      <w:r w:rsidRPr="007E67A1">
        <w:rPr>
          <w:rFonts w:ascii="Times New Roman" w:hAnsi="Times New Roman"/>
          <w:sz w:val="22"/>
        </w:rPr>
        <w:t xml:space="preserve"> </w:t>
      </w:r>
    </w:p>
    <w:p w:rsidR="007E67A1" w:rsidRPr="007E67A1" w:rsidRDefault="007E67A1" w:rsidP="00535694">
      <w:pPr>
        <w:pStyle w:val="ListParagraph"/>
        <w:numPr>
          <w:ilvl w:val="0"/>
          <w:numId w:val="13"/>
        </w:numPr>
        <w:spacing w:line="240" w:lineRule="auto"/>
        <w:ind w:left="284" w:hanging="284"/>
        <w:jc w:val="both"/>
        <w:rPr>
          <w:rFonts w:ascii="Times New Roman" w:hAnsi="Times New Roman"/>
          <w:sz w:val="22"/>
        </w:rPr>
      </w:pPr>
      <w:r w:rsidRPr="007E67A1">
        <w:rPr>
          <w:rFonts w:ascii="Times New Roman" w:hAnsi="Times New Roman"/>
          <w:sz w:val="22"/>
        </w:rPr>
        <w:t>Imbalan</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Sikap karyawan dalam melaksanakan maupun menyelesaikan pekerjaannya dapat dipengaruhi oleh rasa tenang dari jumlah gaji pokok, bonus, dan tunjangan yang diberikan.</w:t>
      </w:r>
      <w:proofErr w:type="gramEnd"/>
      <w:r w:rsidRPr="007E67A1">
        <w:rPr>
          <w:rFonts w:ascii="Times New Roman" w:hAnsi="Times New Roman"/>
          <w:sz w:val="22"/>
        </w:rPr>
        <w:t xml:space="preserve"> </w:t>
      </w:r>
    </w:p>
    <w:p w:rsidR="007E67A1" w:rsidRDefault="007E67A1" w:rsidP="00535694">
      <w:pPr>
        <w:jc w:val="both"/>
        <w:rPr>
          <w:b/>
          <w:sz w:val="22"/>
          <w:szCs w:val="22"/>
        </w:rPr>
      </w:pPr>
    </w:p>
    <w:p w:rsidR="007E67A1" w:rsidRPr="007E67A1" w:rsidRDefault="007E67A1" w:rsidP="00535694">
      <w:pPr>
        <w:jc w:val="both"/>
        <w:rPr>
          <w:b/>
          <w:sz w:val="22"/>
          <w:szCs w:val="22"/>
        </w:rPr>
      </w:pPr>
      <w:r w:rsidRPr="007E67A1">
        <w:rPr>
          <w:b/>
          <w:sz w:val="22"/>
          <w:szCs w:val="22"/>
        </w:rPr>
        <w:t>Kompetensi</w:t>
      </w:r>
    </w:p>
    <w:p w:rsidR="007E67A1" w:rsidRPr="007E67A1" w:rsidRDefault="007E67A1" w:rsidP="00535694">
      <w:pPr>
        <w:ind w:firstLine="426"/>
        <w:jc w:val="both"/>
        <w:rPr>
          <w:sz w:val="22"/>
          <w:szCs w:val="22"/>
        </w:rPr>
      </w:pPr>
      <w:r>
        <w:rPr>
          <w:sz w:val="22"/>
          <w:szCs w:val="22"/>
        </w:rPr>
        <w:t>K</w:t>
      </w:r>
      <w:r w:rsidRPr="007E67A1">
        <w:rPr>
          <w:sz w:val="22"/>
          <w:szCs w:val="22"/>
        </w:rPr>
        <w:t xml:space="preserve">ompetensi adalah keterampilan atau kualitas yang harus dimiliki oleh seseorang yang </w:t>
      </w:r>
      <w:proofErr w:type="gramStart"/>
      <w:r w:rsidRPr="007E67A1">
        <w:rPr>
          <w:sz w:val="22"/>
          <w:szCs w:val="22"/>
        </w:rPr>
        <w:t>dapat  membedakan</w:t>
      </w:r>
      <w:proofErr w:type="gramEnd"/>
      <w:r w:rsidRPr="007E67A1">
        <w:rPr>
          <w:sz w:val="22"/>
          <w:szCs w:val="22"/>
        </w:rPr>
        <w:t xml:space="preserve"> satu individu dengan individu lain yang dilihat dalam konteks pekerjaan atau lingkungannya. </w:t>
      </w:r>
      <w:r w:rsidRPr="007E67A1">
        <w:rPr>
          <w:sz w:val="22"/>
          <w:szCs w:val="22"/>
        </w:rPr>
        <w:fldChar w:fldCharType="begin" w:fldLock="1"/>
      </w:r>
      <w:r w:rsidRPr="007E67A1">
        <w:rPr>
          <w:sz w:val="22"/>
          <w:szCs w:val="22"/>
        </w:rPr>
        <w:instrText>ADDIN CSL_CITATION {"citationItems":[{"id":"ITEM-1","itemData":{"ISBN":"0000000000","ISSN":"1877-0428","author":[{"dropping-particle":"","family":"Skorkova","given":"Zuzana","non-dropping-particle":"","parse-names":false,"suffix":""}],"container-title":"Procedia - Social and Behavioral Sciences","id":"ITEM-1","issue":"May","issued":{"date-parts":[["2016"]]},"page":"226-234","publisher":"The Author(s)","title":"Competency models in public sector","type":"article-journal","volume":"230"},"uris":["http://www.mendeley.com/documents/?uuid=2ebc61fe-a4b2-4e90-80b1-7602566ce4a9"]}],"mendeley":{"formattedCitation":"(Skorkova, 2016)","manualFormatting":"Skorkova (2016)","plainTextFormattedCitation":"(Skorkova, 2016)","previouslyFormattedCitation":"(Skorkova, 2016)"},"properties":{"noteIndex":0},"schema":"https://github.com/citation-style-language/schema/raw/master/csl-citation.json"}</w:instrText>
      </w:r>
      <w:r w:rsidRPr="007E67A1">
        <w:rPr>
          <w:sz w:val="22"/>
          <w:szCs w:val="22"/>
        </w:rPr>
        <w:fldChar w:fldCharType="separate"/>
      </w:r>
      <w:r w:rsidRPr="007E67A1">
        <w:rPr>
          <w:noProof/>
          <w:sz w:val="22"/>
          <w:szCs w:val="22"/>
        </w:rPr>
        <w:t>Skorkova (2016)</w:t>
      </w:r>
      <w:r w:rsidRPr="007E67A1">
        <w:rPr>
          <w:sz w:val="22"/>
          <w:szCs w:val="22"/>
        </w:rPr>
        <w:fldChar w:fldCharType="end"/>
      </w:r>
      <w:proofErr w:type="gramStart"/>
      <w:r w:rsidRPr="007E67A1">
        <w:rPr>
          <w:sz w:val="22"/>
          <w:szCs w:val="22"/>
        </w:rPr>
        <w:t xml:space="preserve"> menyatakan kompetensi adalah kemampuan manusia untuk berhasil mempertahankan keterampilan, pengetahuan, kemampuan, bakat dan keterlibatan karyawan.</w:t>
      </w:r>
      <w:proofErr w:type="gramEnd"/>
      <w:r w:rsidRPr="007E67A1">
        <w:rPr>
          <w:sz w:val="22"/>
          <w:szCs w:val="22"/>
        </w:rPr>
        <w:t xml:space="preserve"> Menurut </w:t>
      </w:r>
      <w:r w:rsidRPr="007E67A1">
        <w:rPr>
          <w:sz w:val="22"/>
          <w:szCs w:val="22"/>
        </w:rPr>
        <w:fldChar w:fldCharType="begin" w:fldLock="1"/>
      </w:r>
      <w:r w:rsidRPr="007E67A1">
        <w:rPr>
          <w:sz w:val="22"/>
          <w:szCs w:val="22"/>
        </w:rPr>
        <w:instrText>ADDIN CSL_CITATION {"citationItems":[{"id":"ITEM-1","itemData":{"ISBN":"4029901301","author":[{"dropping-particle":"","family":"Ismail","given":"Maimunah","non-dropping-particle":"","parse-names":false,"suffix":""},{"dropping-particle":"","family":"Johar","given":"Ratna Fauzi Amat","non-dropping-particle":"","parse-names":false,"suffix":""},{"dropping-particle":"","family":"Rasdi","given":"Roziah Mohd","non-dropping-particle":"","parse-names":false,"suffix":""},{"dropping-particle":"","family":"Alias","given":"Siti Noormi","non-dropping-particle":"","parse-names":false,"suffix":""}],"container-title":"Professional Development and Continuing Education","id":"ITEM-1","issued":{"date-parts":[["2014"]]},"page":"321-331","title":"School as Stakeholder of Corporate Social Responsibility Program : Teacher ’ s Perspective on Outcome in School Development","type":"article-journal","volume":"23"},"uris":["http://www.mendeley.com/documents/?uuid=6efaa966-e26f-4951-8049-5430ad39a0b6"]}],"mendeley":{"formattedCitation":"(Ismail, Johar, &lt;i&gt;et al.&lt;/i&gt;, 2014)","manualFormatting":"Ismail et al. (2014)","plainTextFormattedCitation":"(Ismail, Johar, et al., 2014)","previouslyFormattedCitation":"(Ismail, Johar, &lt;i&gt;et al.&lt;/i&gt;, 2014)"},"properties":{"noteIndex":0},"schema":"https://github.com/citation-style-language/schema/raw/master/csl-citation.json"}</w:instrText>
      </w:r>
      <w:r w:rsidRPr="007E67A1">
        <w:rPr>
          <w:sz w:val="22"/>
          <w:szCs w:val="22"/>
        </w:rPr>
        <w:fldChar w:fldCharType="separate"/>
      </w:r>
      <w:r w:rsidRPr="007E67A1">
        <w:rPr>
          <w:noProof/>
          <w:sz w:val="22"/>
          <w:szCs w:val="22"/>
        </w:rPr>
        <w:t xml:space="preserve">Ismail </w:t>
      </w:r>
      <w:r w:rsidRPr="007E67A1">
        <w:rPr>
          <w:i/>
          <w:noProof/>
          <w:sz w:val="22"/>
          <w:szCs w:val="22"/>
        </w:rPr>
        <w:t>et al.</w:t>
      </w:r>
      <w:r w:rsidRPr="007E67A1">
        <w:rPr>
          <w:noProof/>
          <w:sz w:val="22"/>
          <w:szCs w:val="22"/>
        </w:rPr>
        <w:t xml:space="preserve"> (2014)</w:t>
      </w:r>
      <w:r w:rsidRPr="007E67A1">
        <w:rPr>
          <w:sz w:val="22"/>
          <w:szCs w:val="22"/>
        </w:rPr>
        <w:fldChar w:fldCharType="end"/>
      </w:r>
      <w:r w:rsidRPr="007E67A1">
        <w:rPr>
          <w:sz w:val="22"/>
          <w:szCs w:val="22"/>
        </w:rPr>
        <w:t xml:space="preserve"> kompetensi adalah karakteristik atau faktor seperti motif, sifat dan pola perilaku yang membedakan antara yang lebih unggul dari rata rata. </w:t>
      </w:r>
      <w:r w:rsidRPr="007E67A1">
        <w:rPr>
          <w:sz w:val="22"/>
          <w:szCs w:val="22"/>
        </w:rPr>
        <w:fldChar w:fldCharType="begin" w:fldLock="1"/>
      </w:r>
      <w:r w:rsidRPr="007E67A1">
        <w:rPr>
          <w:sz w:val="22"/>
          <w:szCs w:val="22"/>
        </w:rPr>
        <w:instrText>ADDIN CSL_CITATION {"citationItems":[{"id":"ITEM-1","itemData":{"ISBN":"0320170268","author":[{"dropping-particle":"","family":"Podmetina","given":"Daria","non-dropping-particle":"","parse-names":false,"suffix":""},{"dropping-particle":"","family":"Soderquist","given":"Klas Eric","non-dropping-particle":"","parse-names":false,"suffix":""},{"dropping-particle":"","family":"Pitraite","given":"Monica","non-dropping-particle":"","parse-names":false,"suffix":""},{"dropping-particle":"","family":"Teplov","given":"Roman","non-dropping-particle":"","parse-names":false,"suffix":""}],"id":"ITEM-1","issued":{"date-parts":[["2018"]]},"title":"Developing a competency model for open innovation From the individual to the organisational level","type":"book"},"uris":["http://www.mendeley.com/documents/?uuid=baafed70-58f4-4a40-bc7d-8590ddbf3f4f"]}],"mendeley":{"formattedCitation":"(Podmetina &lt;i&gt;et al.&lt;/i&gt;, 2018)","manualFormatting":"Podmetina et al. (2018)","plainTextFormattedCitation":"(Podmetina et al., 2018)","previouslyFormattedCitation":"(Podmetina &lt;i&gt;et al.&lt;/i&gt;, 2018)"},"properties":{"noteIndex":0},"schema":"https://github.com/citation-style-language/schema/raw/master/csl-citation.json"}</w:instrText>
      </w:r>
      <w:r w:rsidRPr="007E67A1">
        <w:rPr>
          <w:sz w:val="22"/>
          <w:szCs w:val="22"/>
        </w:rPr>
        <w:fldChar w:fldCharType="separate"/>
      </w:r>
      <w:r w:rsidRPr="007E67A1">
        <w:rPr>
          <w:noProof/>
          <w:sz w:val="22"/>
          <w:szCs w:val="22"/>
        </w:rPr>
        <w:t xml:space="preserve">Podmetina </w:t>
      </w:r>
      <w:r w:rsidRPr="007E67A1">
        <w:rPr>
          <w:i/>
          <w:noProof/>
          <w:sz w:val="22"/>
          <w:szCs w:val="22"/>
        </w:rPr>
        <w:t>et al</w:t>
      </w:r>
      <w:r w:rsidRPr="007E67A1">
        <w:rPr>
          <w:noProof/>
          <w:sz w:val="22"/>
          <w:szCs w:val="22"/>
        </w:rPr>
        <w:t>. (2018)</w:t>
      </w:r>
      <w:r w:rsidRPr="007E67A1">
        <w:rPr>
          <w:sz w:val="22"/>
          <w:szCs w:val="22"/>
        </w:rPr>
        <w:fldChar w:fldCharType="end"/>
      </w:r>
      <w:proofErr w:type="gramStart"/>
      <w:r w:rsidRPr="007E67A1">
        <w:rPr>
          <w:sz w:val="22"/>
          <w:szCs w:val="22"/>
        </w:rPr>
        <w:t xml:space="preserve"> menyatakan kompetensi yaitu keterampilan dan kemampuan yang diperlukan untuk pelaksanaan kegiatan inovasi terbuka dan kolaboratif.</w:t>
      </w:r>
      <w:proofErr w:type="gramEnd"/>
    </w:p>
    <w:p w:rsidR="007E67A1" w:rsidRPr="007E67A1" w:rsidRDefault="007E67A1" w:rsidP="00535694">
      <w:pPr>
        <w:ind w:firstLine="426"/>
        <w:jc w:val="both"/>
        <w:rPr>
          <w:color w:val="000000" w:themeColor="text1"/>
          <w:sz w:val="22"/>
          <w:szCs w:val="22"/>
        </w:rPr>
      </w:pPr>
      <w:r w:rsidRPr="007E67A1">
        <w:rPr>
          <w:color w:val="000000" w:themeColor="text1"/>
          <w:sz w:val="22"/>
          <w:szCs w:val="22"/>
        </w:rPr>
        <w:t xml:space="preserve">Indikator dari kompetensi menurut </w:t>
      </w:r>
      <w:r w:rsidRPr="007E67A1">
        <w:rPr>
          <w:color w:val="000000" w:themeColor="text1"/>
          <w:sz w:val="22"/>
          <w:szCs w:val="22"/>
        </w:rPr>
        <w:fldChar w:fldCharType="begin" w:fldLock="1"/>
      </w:r>
      <w:r w:rsidRPr="007E67A1">
        <w:rPr>
          <w:color w:val="000000" w:themeColor="text1"/>
          <w:sz w:val="22"/>
          <w:szCs w:val="22"/>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Pr="007E67A1">
        <w:rPr>
          <w:color w:val="000000" w:themeColor="text1"/>
          <w:sz w:val="22"/>
          <w:szCs w:val="22"/>
        </w:rPr>
        <w:fldChar w:fldCharType="separate"/>
      </w:r>
      <w:r w:rsidRPr="007E67A1">
        <w:rPr>
          <w:noProof/>
          <w:color w:val="000000" w:themeColor="text1"/>
          <w:sz w:val="22"/>
          <w:szCs w:val="22"/>
        </w:rPr>
        <w:t xml:space="preserve">Ismail </w:t>
      </w:r>
      <w:r w:rsidRPr="007E67A1">
        <w:rPr>
          <w:i/>
          <w:noProof/>
          <w:color w:val="000000" w:themeColor="text1"/>
          <w:sz w:val="22"/>
          <w:szCs w:val="22"/>
        </w:rPr>
        <w:t>et al.</w:t>
      </w:r>
      <w:r w:rsidRPr="007E67A1">
        <w:rPr>
          <w:noProof/>
          <w:color w:val="000000" w:themeColor="text1"/>
          <w:sz w:val="22"/>
          <w:szCs w:val="22"/>
        </w:rPr>
        <w:t xml:space="preserve"> (2014)</w:t>
      </w:r>
      <w:r w:rsidRPr="007E67A1">
        <w:rPr>
          <w:color w:val="000000" w:themeColor="text1"/>
          <w:sz w:val="22"/>
          <w:szCs w:val="22"/>
        </w:rPr>
        <w:fldChar w:fldCharType="end"/>
      </w:r>
      <w:r w:rsidRPr="007E67A1">
        <w:rPr>
          <w:color w:val="000000" w:themeColor="text1"/>
          <w:sz w:val="22"/>
          <w:szCs w:val="22"/>
        </w:rPr>
        <w:t xml:space="preserve"> dapat dibagi menjadi empat yaitu,  kompetensi teknis, kompetensi komunikasi, kompetensi kewirausahaan.</w:t>
      </w:r>
    </w:p>
    <w:p w:rsidR="007E67A1" w:rsidRPr="007E67A1" w:rsidRDefault="007E67A1" w:rsidP="00535694">
      <w:pPr>
        <w:pStyle w:val="ListParagraph"/>
        <w:spacing w:line="240" w:lineRule="auto"/>
        <w:ind w:left="0" w:firstLine="426"/>
        <w:jc w:val="both"/>
        <w:rPr>
          <w:rFonts w:ascii="Times New Roman" w:hAnsi="Times New Roman"/>
          <w:sz w:val="22"/>
        </w:rPr>
      </w:pPr>
      <w:r w:rsidRPr="007E67A1">
        <w:rPr>
          <w:rFonts w:ascii="Times New Roman" w:hAnsi="Times New Roman"/>
          <w:color w:val="000000" w:themeColor="text1"/>
          <w:sz w:val="22"/>
        </w:rPr>
        <w:fldChar w:fldCharType="begin" w:fldLock="1"/>
      </w:r>
      <w:r w:rsidRPr="007E67A1">
        <w:rPr>
          <w:rFonts w:ascii="Times New Roman" w:hAnsi="Times New Roman"/>
          <w:color w:val="000000" w:themeColor="text1"/>
          <w:sz w:val="22"/>
        </w:rPr>
        <w:instrText>ADDIN CSL_CITATION {"citationItems":[{"id":"ITEM-1","itemData":{"abstract":"The objective of the present study was to identify managerial competencies. This study reviewed existing managerial competencies in a cultural context resulting in the development of a broad based psychometrically sound leadership questionnaire. The unit of analysis of the research was a theoretical and experimental research related to managerial competencies, provided from seventeen Iranian and non-Iranian databases. Two Islamic books, Nahjul-Balaghah and Nahjul-Fasahah, were selected to focus on Islamic management and naturalization of competency modeling in Iran. In sum, the 137 data (135 researches of databases and 2 books) were analyzed through content analysis. The total number of 380 concepts relating to managerial competencies was classified into the 82 competency clusters (sub-core competencies). The factor analysis (principal components analysis with Varimax rotation) of sub-core competencies resulted in an 8-factor structure of core competencies labeled value, analysis, decision- making, knowledge, adaptation, performance, leadership, and communication. Face and content validity as well as Kappa reliability of the new managerial competency model were established for this new measure. This analysis resulted in the development of the Managerial Competencies Questionnaire (MCQ) composed of eighty-two items, which will be useful for researchers, students, educators, managers, and organizations.","author":[{"dropping-particle":"","family":"Khoshouei","given":"Mahdieh Sadat","non-dropping-particle":"","parse-names":false,"suffix":""},{"dropping-particle":"","family":"Oreyzi","given":"Hamid Reza","non-dropping-particle":"","parse-names":false,"suffix":""},{"dropping-particle":"","family":"Noori","given":"Aboulghasem","non-dropping-particle":"","parse-names":false,"suffix":""}],"container-title":"Iranian Journal of Management Studies (IJMS)","id":"ITEM-1","issue":"22","issued":{"date-parts":[["2013"]]},"page":"131-152","title":"The Eight Managerial Competencies: Essential Competencies for Twenty First Century Managers","type":"article-journal","volume":"66"},"uris":["http://www.mendeley.com/documents/?uuid=9f33ce96-122d-470e-9eb4-1add280e10c4"]}],"mendeley":{"formattedCitation":"(Khoshouei, Oreyzi and Noori, 2013)","manualFormatting":"Khoshouei, Oreyzi and Noori (2013)","plainTextFormattedCitation":"(Khoshouei, Oreyzi and Noori, 2013)","previouslyFormattedCitation":"(Khoshouei, Oreyzi and Noori, 2013)"},"properties":{"noteIndex":0},"schema":"https://github.com/citation-style-language/schema/raw/master/csl-citation.json"}</w:instrText>
      </w:r>
      <w:r w:rsidRPr="007E67A1">
        <w:rPr>
          <w:rFonts w:ascii="Times New Roman" w:hAnsi="Times New Roman"/>
          <w:color w:val="000000" w:themeColor="text1"/>
          <w:sz w:val="22"/>
        </w:rPr>
        <w:fldChar w:fldCharType="separate"/>
      </w:r>
      <w:r w:rsidRPr="007E67A1">
        <w:rPr>
          <w:rFonts w:ascii="Times New Roman" w:hAnsi="Times New Roman"/>
          <w:noProof/>
          <w:color w:val="000000" w:themeColor="text1"/>
          <w:sz w:val="22"/>
        </w:rPr>
        <w:t>Khoshouei, Oreyzi and Noori (2013)</w:t>
      </w:r>
      <w:r w:rsidRPr="007E67A1">
        <w:rPr>
          <w:rFonts w:ascii="Times New Roman" w:hAnsi="Times New Roman"/>
          <w:color w:val="000000" w:themeColor="text1"/>
          <w:sz w:val="22"/>
        </w:rPr>
        <w:fldChar w:fldCharType="end"/>
      </w:r>
      <w:r w:rsidRPr="007E67A1">
        <w:rPr>
          <w:rFonts w:ascii="Times New Roman" w:hAnsi="Times New Roman"/>
          <w:color w:val="000000" w:themeColor="text1"/>
          <w:sz w:val="22"/>
        </w:rPr>
        <w:t xml:space="preserve"> </w:t>
      </w:r>
      <w:r w:rsidRPr="007E67A1">
        <w:rPr>
          <w:rFonts w:ascii="Times New Roman" w:hAnsi="Times New Roman"/>
          <w:sz w:val="22"/>
        </w:rPr>
        <w:t>menyatakan faktor-faktor dari kompetesi yaitu:</w:t>
      </w:r>
    </w:p>
    <w:p w:rsidR="007E67A1" w:rsidRPr="007E67A1" w:rsidRDefault="007E67A1" w:rsidP="00535694">
      <w:pPr>
        <w:pStyle w:val="ListParagraph"/>
        <w:numPr>
          <w:ilvl w:val="1"/>
          <w:numId w:val="12"/>
        </w:numPr>
        <w:spacing w:line="240" w:lineRule="auto"/>
        <w:ind w:left="284" w:hanging="284"/>
        <w:jc w:val="both"/>
        <w:rPr>
          <w:rFonts w:ascii="Times New Roman" w:hAnsi="Times New Roman"/>
          <w:sz w:val="22"/>
        </w:rPr>
      </w:pPr>
      <w:r w:rsidRPr="007E67A1">
        <w:rPr>
          <w:rFonts w:ascii="Times New Roman" w:hAnsi="Times New Roman"/>
          <w:sz w:val="22"/>
        </w:rPr>
        <w:t xml:space="preserve">Nilai </w:t>
      </w:r>
    </w:p>
    <w:p w:rsidR="007E67A1" w:rsidRPr="007E67A1" w:rsidRDefault="007E67A1" w:rsidP="00535694">
      <w:pPr>
        <w:pStyle w:val="ListParagraph"/>
        <w:spacing w:line="240" w:lineRule="auto"/>
        <w:ind w:left="284"/>
        <w:jc w:val="both"/>
        <w:rPr>
          <w:rFonts w:ascii="Times New Roman" w:hAnsi="Times New Roman"/>
          <w:sz w:val="22"/>
        </w:rPr>
      </w:pPr>
      <w:r w:rsidRPr="007E67A1">
        <w:rPr>
          <w:rFonts w:ascii="Times New Roman" w:hAnsi="Times New Roman"/>
          <w:sz w:val="22"/>
        </w:rPr>
        <w:t xml:space="preserve">Nilai dapat diartikan sebagai keyakinan, dan cita-cita bersama oleh individu-individu dari budaya tentang </w:t>
      </w:r>
      <w:proofErr w:type="gramStart"/>
      <w:r w:rsidRPr="007E67A1">
        <w:rPr>
          <w:rFonts w:ascii="Times New Roman" w:hAnsi="Times New Roman"/>
          <w:sz w:val="22"/>
        </w:rPr>
        <w:t>apa</w:t>
      </w:r>
      <w:proofErr w:type="gramEnd"/>
      <w:r w:rsidRPr="007E67A1">
        <w:rPr>
          <w:rFonts w:ascii="Times New Roman" w:hAnsi="Times New Roman"/>
          <w:sz w:val="22"/>
        </w:rPr>
        <w:t xml:space="preserve"> yang baik dan apa yang tidak.</w:t>
      </w:r>
    </w:p>
    <w:p w:rsidR="007E67A1" w:rsidRPr="007E67A1" w:rsidRDefault="007E67A1" w:rsidP="00535694">
      <w:pPr>
        <w:pStyle w:val="ListParagraph"/>
        <w:numPr>
          <w:ilvl w:val="1"/>
          <w:numId w:val="12"/>
        </w:numPr>
        <w:spacing w:line="240" w:lineRule="auto"/>
        <w:ind w:left="284" w:hanging="284"/>
        <w:jc w:val="both"/>
        <w:rPr>
          <w:rFonts w:ascii="Times New Roman" w:hAnsi="Times New Roman"/>
          <w:sz w:val="22"/>
        </w:rPr>
      </w:pPr>
      <w:r w:rsidRPr="007E67A1">
        <w:rPr>
          <w:rFonts w:ascii="Times New Roman" w:hAnsi="Times New Roman"/>
          <w:sz w:val="22"/>
        </w:rPr>
        <w:lastRenderedPageBreak/>
        <w:t>Analisis</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Analisis  adalah</w:t>
      </w:r>
      <w:proofErr w:type="gramEnd"/>
      <w:r w:rsidRPr="007E67A1">
        <w:rPr>
          <w:rFonts w:ascii="Times New Roman" w:hAnsi="Times New Roman"/>
          <w:sz w:val="22"/>
        </w:rPr>
        <w:t xml:space="preserve"> pemeriksaan rinci dari elemen atau suatu struktur. </w:t>
      </w:r>
    </w:p>
    <w:p w:rsidR="007E67A1" w:rsidRPr="007E67A1" w:rsidRDefault="007E67A1" w:rsidP="00535694">
      <w:pPr>
        <w:pStyle w:val="ListParagraph"/>
        <w:numPr>
          <w:ilvl w:val="1"/>
          <w:numId w:val="12"/>
        </w:numPr>
        <w:spacing w:line="240" w:lineRule="auto"/>
        <w:ind w:left="284" w:hanging="284"/>
        <w:jc w:val="both"/>
        <w:rPr>
          <w:rFonts w:ascii="Times New Roman" w:hAnsi="Times New Roman"/>
          <w:sz w:val="22"/>
        </w:rPr>
      </w:pPr>
      <w:r w:rsidRPr="007E67A1">
        <w:rPr>
          <w:rFonts w:ascii="Times New Roman" w:hAnsi="Times New Roman"/>
          <w:sz w:val="22"/>
        </w:rPr>
        <w:t>Pengambilan keputusan</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Pengambilan keputusan yaitu mengidentifikasi dan memahami isu-isu, masalah, dan peluang dengan menggunakan suatu pendekatan.</w:t>
      </w:r>
      <w:proofErr w:type="gramEnd"/>
    </w:p>
    <w:p w:rsidR="007E67A1" w:rsidRPr="007E67A1" w:rsidRDefault="007E67A1" w:rsidP="00535694">
      <w:pPr>
        <w:pStyle w:val="ListParagraph"/>
        <w:numPr>
          <w:ilvl w:val="1"/>
          <w:numId w:val="12"/>
        </w:numPr>
        <w:spacing w:line="240" w:lineRule="auto"/>
        <w:ind w:left="284" w:hanging="284"/>
        <w:jc w:val="both"/>
        <w:rPr>
          <w:rFonts w:ascii="Times New Roman" w:hAnsi="Times New Roman"/>
          <w:sz w:val="22"/>
        </w:rPr>
      </w:pPr>
      <w:r w:rsidRPr="007E67A1">
        <w:rPr>
          <w:rFonts w:ascii="Times New Roman" w:hAnsi="Times New Roman"/>
          <w:sz w:val="22"/>
        </w:rPr>
        <w:t xml:space="preserve">Pengetahuan </w:t>
      </w:r>
    </w:p>
    <w:p w:rsidR="007E67A1" w:rsidRPr="007E67A1"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Pengetahuan menggambarkan informasi dan keterampilan yang diperoleh melalui pengalam</w:t>
      </w:r>
      <w:r w:rsidR="004512D9">
        <w:rPr>
          <w:rFonts w:ascii="Times New Roman" w:hAnsi="Times New Roman"/>
          <w:sz w:val="22"/>
          <w:lang w:val="id-ID"/>
        </w:rPr>
        <w:t>-</w:t>
      </w:r>
      <w:r w:rsidRPr="007E67A1">
        <w:rPr>
          <w:rFonts w:ascii="Times New Roman" w:hAnsi="Times New Roman"/>
          <w:sz w:val="22"/>
        </w:rPr>
        <w:t>an atau pendidikan.</w:t>
      </w:r>
      <w:proofErr w:type="gramEnd"/>
    </w:p>
    <w:p w:rsidR="007E67A1" w:rsidRPr="007E67A1" w:rsidRDefault="007E67A1" w:rsidP="00535694">
      <w:pPr>
        <w:pStyle w:val="ListParagraph"/>
        <w:numPr>
          <w:ilvl w:val="1"/>
          <w:numId w:val="12"/>
        </w:numPr>
        <w:spacing w:line="240" w:lineRule="auto"/>
        <w:ind w:left="284" w:hanging="284"/>
        <w:jc w:val="both"/>
        <w:rPr>
          <w:rFonts w:ascii="Times New Roman" w:hAnsi="Times New Roman"/>
          <w:sz w:val="22"/>
        </w:rPr>
      </w:pPr>
      <w:r w:rsidRPr="007E67A1">
        <w:rPr>
          <w:rFonts w:ascii="Times New Roman" w:hAnsi="Times New Roman"/>
          <w:sz w:val="22"/>
        </w:rPr>
        <w:t>Adaptasi</w:t>
      </w:r>
    </w:p>
    <w:p w:rsidR="007E67A1" w:rsidRPr="007E67A1" w:rsidRDefault="007E67A1" w:rsidP="00535694">
      <w:pPr>
        <w:pStyle w:val="ListParagraph"/>
        <w:spacing w:line="240" w:lineRule="auto"/>
        <w:ind w:left="284"/>
        <w:jc w:val="both"/>
        <w:rPr>
          <w:rFonts w:ascii="Times New Roman" w:hAnsi="Times New Roman"/>
          <w:sz w:val="22"/>
        </w:rPr>
      </w:pPr>
      <w:r w:rsidRPr="007E67A1">
        <w:rPr>
          <w:rFonts w:ascii="Times New Roman" w:hAnsi="Times New Roman"/>
          <w:sz w:val="22"/>
        </w:rPr>
        <w:t>Adaptasi berarti menjaga efektifitas ketika mengalami perubahan besar dalam penyelesai</w:t>
      </w:r>
      <w:r w:rsidR="004512D9">
        <w:rPr>
          <w:rFonts w:ascii="Times New Roman" w:hAnsi="Times New Roman"/>
          <w:sz w:val="22"/>
          <w:lang w:val="id-ID"/>
        </w:rPr>
        <w:t>-</w:t>
      </w:r>
      <w:proofErr w:type="gramStart"/>
      <w:r w:rsidRPr="007E67A1">
        <w:rPr>
          <w:rFonts w:ascii="Times New Roman" w:hAnsi="Times New Roman"/>
          <w:sz w:val="22"/>
        </w:rPr>
        <w:t>an</w:t>
      </w:r>
      <w:proofErr w:type="gramEnd"/>
      <w:r w:rsidRPr="007E67A1">
        <w:rPr>
          <w:rFonts w:ascii="Times New Roman" w:hAnsi="Times New Roman"/>
          <w:sz w:val="22"/>
        </w:rPr>
        <w:t xml:space="preserve"> tugas pribadi atau lingkungan kerja. </w:t>
      </w:r>
    </w:p>
    <w:p w:rsidR="007E67A1" w:rsidRPr="007E67A1" w:rsidRDefault="007E67A1" w:rsidP="00535694">
      <w:pPr>
        <w:pStyle w:val="ListParagraph"/>
        <w:numPr>
          <w:ilvl w:val="1"/>
          <w:numId w:val="12"/>
        </w:numPr>
        <w:spacing w:line="240" w:lineRule="auto"/>
        <w:ind w:left="284" w:hanging="284"/>
        <w:jc w:val="both"/>
        <w:rPr>
          <w:rFonts w:ascii="Times New Roman" w:hAnsi="Times New Roman"/>
          <w:sz w:val="22"/>
        </w:rPr>
      </w:pPr>
      <w:r w:rsidRPr="007E67A1">
        <w:rPr>
          <w:rFonts w:ascii="Times New Roman" w:hAnsi="Times New Roman"/>
          <w:sz w:val="22"/>
        </w:rPr>
        <w:t xml:space="preserve">Kinerja </w:t>
      </w:r>
    </w:p>
    <w:p w:rsidR="007E67A1" w:rsidRPr="007E67A1" w:rsidRDefault="007E67A1" w:rsidP="00535694">
      <w:pPr>
        <w:pStyle w:val="ListParagraph"/>
        <w:spacing w:line="240" w:lineRule="auto"/>
        <w:ind w:left="284"/>
        <w:jc w:val="both"/>
        <w:rPr>
          <w:rFonts w:ascii="Times New Roman" w:hAnsi="Times New Roman"/>
          <w:sz w:val="22"/>
        </w:rPr>
      </w:pPr>
      <w:r w:rsidRPr="007E67A1">
        <w:rPr>
          <w:rFonts w:ascii="Times New Roman" w:hAnsi="Times New Roman"/>
          <w:sz w:val="22"/>
        </w:rPr>
        <w:t xml:space="preserve">Adanya tanggung jawab oleh diri sendiri atau orang lain untuk menetapkan tujuan, harapan, </w:t>
      </w:r>
      <w:proofErr w:type="gramStart"/>
      <w:r w:rsidRPr="007E67A1">
        <w:rPr>
          <w:rFonts w:ascii="Times New Roman" w:hAnsi="Times New Roman"/>
          <w:sz w:val="22"/>
        </w:rPr>
        <w:t>kebutuhan</w:t>
      </w:r>
      <w:proofErr w:type="gramEnd"/>
      <w:r w:rsidRPr="007E67A1">
        <w:rPr>
          <w:rFonts w:ascii="Times New Roman" w:hAnsi="Times New Roman"/>
          <w:sz w:val="22"/>
        </w:rPr>
        <w:t xml:space="preserve"> dan peluang bisnis.</w:t>
      </w:r>
    </w:p>
    <w:p w:rsidR="007E67A1" w:rsidRPr="007E67A1" w:rsidRDefault="007E67A1" w:rsidP="00535694">
      <w:pPr>
        <w:pStyle w:val="ListParagraph"/>
        <w:numPr>
          <w:ilvl w:val="1"/>
          <w:numId w:val="12"/>
        </w:numPr>
        <w:spacing w:line="240" w:lineRule="auto"/>
        <w:ind w:left="284" w:hanging="284"/>
        <w:jc w:val="both"/>
        <w:rPr>
          <w:rFonts w:ascii="Times New Roman" w:hAnsi="Times New Roman"/>
          <w:sz w:val="22"/>
        </w:rPr>
      </w:pPr>
      <w:r w:rsidRPr="007E67A1">
        <w:rPr>
          <w:rFonts w:ascii="Times New Roman" w:hAnsi="Times New Roman"/>
          <w:sz w:val="22"/>
        </w:rPr>
        <w:t>Kepemimpinan</w:t>
      </w:r>
    </w:p>
    <w:p w:rsidR="007E67A1" w:rsidRPr="007E67A1" w:rsidRDefault="007E67A1" w:rsidP="00535694">
      <w:pPr>
        <w:pStyle w:val="ListParagraph"/>
        <w:spacing w:line="240" w:lineRule="auto"/>
        <w:ind w:left="284"/>
        <w:jc w:val="both"/>
        <w:rPr>
          <w:rFonts w:ascii="Times New Roman" w:hAnsi="Times New Roman"/>
          <w:sz w:val="22"/>
        </w:rPr>
      </w:pPr>
      <w:r w:rsidRPr="007E67A1">
        <w:rPr>
          <w:rFonts w:ascii="Times New Roman" w:hAnsi="Times New Roman"/>
          <w:sz w:val="22"/>
        </w:rPr>
        <w:t xml:space="preserve">Kepemimpinan adalah </w:t>
      </w:r>
      <w:proofErr w:type="gramStart"/>
      <w:r w:rsidRPr="007E67A1">
        <w:rPr>
          <w:rFonts w:ascii="Times New Roman" w:hAnsi="Times New Roman"/>
          <w:sz w:val="22"/>
        </w:rPr>
        <w:t>gaya</w:t>
      </w:r>
      <w:proofErr w:type="gramEnd"/>
      <w:r w:rsidRPr="007E67A1">
        <w:rPr>
          <w:rFonts w:ascii="Times New Roman" w:hAnsi="Times New Roman"/>
          <w:sz w:val="22"/>
        </w:rPr>
        <w:t xml:space="preserve"> interpersonal yang tepat dalam menetapkan metode untuk menginspirasi dan membimbing individu atau kelompok untuk mencapai arah dan tujuan.</w:t>
      </w:r>
    </w:p>
    <w:p w:rsidR="007E67A1" w:rsidRPr="007E67A1" w:rsidRDefault="007E67A1" w:rsidP="00535694">
      <w:pPr>
        <w:pStyle w:val="ListParagraph"/>
        <w:numPr>
          <w:ilvl w:val="1"/>
          <w:numId w:val="12"/>
        </w:numPr>
        <w:spacing w:line="240" w:lineRule="auto"/>
        <w:ind w:left="284" w:hanging="284"/>
        <w:jc w:val="both"/>
        <w:rPr>
          <w:rFonts w:ascii="Times New Roman" w:hAnsi="Times New Roman"/>
          <w:sz w:val="22"/>
        </w:rPr>
      </w:pPr>
      <w:r w:rsidRPr="007E67A1">
        <w:rPr>
          <w:rFonts w:ascii="Times New Roman" w:hAnsi="Times New Roman"/>
          <w:sz w:val="22"/>
        </w:rPr>
        <w:t>Komunikasi</w:t>
      </w:r>
    </w:p>
    <w:p w:rsidR="007E67A1" w:rsidRPr="0079480E" w:rsidRDefault="007E67A1" w:rsidP="00535694">
      <w:pPr>
        <w:pStyle w:val="ListParagraph"/>
        <w:spacing w:line="240" w:lineRule="auto"/>
        <w:ind w:left="284"/>
        <w:jc w:val="both"/>
        <w:rPr>
          <w:rFonts w:ascii="Times New Roman" w:hAnsi="Times New Roman"/>
          <w:sz w:val="22"/>
        </w:rPr>
      </w:pPr>
      <w:proofErr w:type="gramStart"/>
      <w:r w:rsidRPr="007E67A1">
        <w:rPr>
          <w:rFonts w:ascii="Times New Roman" w:hAnsi="Times New Roman"/>
          <w:sz w:val="22"/>
        </w:rPr>
        <w:t>Komunikasi yaitu penyampaian dan penerima</w:t>
      </w:r>
      <w:r w:rsidR="004512D9">
        <w:rPr>
          <w:rFonts w:ascii="Times New Roman" w:hAnsi="Times New Roman"/>
          <w:sz w:val="22"/>
          <w:lang w:val="id-ID"/>
        </w:rPr>
        <w:t>-</w:t>
      </w:r>
      <w:r w:rsidRPr="007E67A1">
        <w:rPr>
          <w:rFonts w:ascii="Times New Roman" w:hAnsi="Times New Roman"/>
          <w:sz w:val="22"/>
        </w:rPr>
        <w:t xml:space="preserve">an informasi serta </w:t>
      </w:r>
      <w:r>
        <w:rPr>
          <w:rFonts w:ascii="Times New Roman" w:hAnsi="Times New Roman"/>
          <w:sz w:val="22"/>
        </w:rPr>
        <w:t>ide-ide secara langsung ataupun</w:t>
      </w:r>
      <w:r w:rsidRPr="007E67A1">
        <w:rPr>
          <w:rFonts w:ascii="Times New Roman" w:hAnsi="Times New Roman"/>
          <w:sz w:val="22"/>
        </w:rPr>
        <w:t xml:space="preserve"> melalui berbagai media kepada individu atau kelompok.</w:t>
      </w:r>
      <w:proofErr w:type="gramEnd"/>
      <w:r w:rsidRPr="007E67A1">
        <w:rPr>
          <w:rFonts w:ascii="Times New Roman" w:hAnsi="Times New Roman"/>
          <w:sz w:val="22"/>
        </w:rPr>
        <w:t xml:space="preserve"> </w:t>
      </w:r>
      <w:bookmarkStart w:id="0" w:name="_Toc11625545"/>
    </w:p>
    <w:p w:rsidR="007E67A1" w:rsidRPr="007E67A1" w:rsidRDefault="007E67A1" w:rsidP="00535694">
      <w:pPr>
        <w:pStyle w:val="Heading2"/>
        <w:spacing w:line="240" w:lineRule="auto"/>
        <w:rPr>
          <w:rFonts w:ascii="Times New Roman" w:hAnsi="Times New Roman" w:cs="Times New Roman"/>
          <w:color w:val="000000" w:themeColor="text1"/>
          <w:sz w:val="22"/>
          <w:szCs w:val="22"/>
          <w:lang w:eastAsia="id-ID"/>
        </w:rPr>
      </w:pPr>
      <w:r w:rsidRPr="007E67A1">
        <w:rPr>
          <w:rFonts w:ascii="Times New Roman" w:hAnsi="Times New Roman" w:cs="Times New Roman"/>
          <w:color w:val="000000" w:themeColor="text1"/>
          <w:sz w:val="22"/>
          <w:szCs w:val="22"/>
          <w:lang w:eastAsia="id-ID"/>
        </w:rPr>
        <w:t xml:space="preserve">Kerangka </w:t>
      </w:r>
      <w:r w:rsidRPr="007E67A1">
        <w:rPr>
          <w:rFonts w:ascii="Times New Roman" w:hAnsi="Times New Roman" w:cs="Times New Roman"/>
          <w:color w:val="000000" w:themeColor="text1"/>
          <w:sz w:val="22"/>
          <w:szCs w:val="22"/>
          <w:lang w:val="en-US" w:eastAsia="id-ID"/>
        </w:rPr>
        <w:t>B</w:t>
      </w:r>
      <w:r w:rsidRPr="007E67A1">
        <w:rPr>
          <w:rFonts w:ascii="Times New Roman" w:hAnsi="Times New Roman" w:cs="Times New Roman"/>
          <w:color w:val="000000" w:themeColor="text1"/>
          <w:sz w:val="22"/>
          <w:szCs w:val="22"/>
          <w:lang w:eastAsia="id-ID"/>
        </w:rPr>
        <w:t>erfikir</w:t>
      </w:r>
      <w:bookmarkEnd w:id="0"/>
    </w:p>
    <w:p w:rsidR="007E67A1" w:rsidRDefault="007E67A1" w:rsidP="00535694">
      <w:pPr>
        <w:ind w:firstLine="360"/>
        <w:jc w:val="both"/>
        <w:rPr>
          <w:color w:val="000000" w:themeColor="text1"/>
          <w:sz w:val="22"/>
          <w:szCs w:val="22"/>
          <w:lang w:eastAsia="id-ID"/>
        </w:rPr>
      </w:pPr>
      <w:r w:rsidRPr="007E67A1">
        <w:rPr>
          <w:color w:val="000000" w:themeColor="text1"/>
          <w:sz w:val="22"/>
          <w:szCs w:val="22"/>
          <w:lang w:eastAsia="id-ID"/>
        </w:rPr>
        <w:t>Berdasarkan dari pemaparan latar belakang diatas, maka kerangka berfikir dapat dijelaskan sebagai berikut:</w:t>
      </w:r>
    </w:p>
    <w:p w:rsidR="007E67A1" w:rsidRDefault="007E67A1" w:rsidP="00535694">
      <w:pPr>
        <w:ind w:firstLine="360"/>
        <w:jc w:val="both"/>
        <w:rPr>
          <w:color w:val="000000" w:themeColor="text1"/>
          <w:sz w:val="22"/>
          <w:szCs w:val="22"/>
          <w:lang w:eastAsia="id-ID"/>
        </w:rPr>
      </w:pPr>
    </w:p>
    <w:p w:rsidR="007E67A1" w:rsidRDefault="007E67A1" w:rsidP="00535694">
      <w:pPr>
        <w:jc w:val="center"/>
        <w:rPr>
          <w:color w:val="000000" w:themeColor="text1"/>
          <w:sz w:val="22"/>
          <w:szCs w:val="22"/>
          <w:lang w:eastAsia="id-ID"/>
        </w:rPr>
      </w:pPr>
      <w:r>
        <w:rPr>
          <w:noProof/>
          <w:lang w:val="id-ID" w:eastAsia="id-ID"/>
        </w:rPr>
        <w:drawing>
          <wp:inline distT="0" distB="0" distL="0" distR="0" wp14:anchorId="190FCF14" wp14:editId="0E87EFB6">
            <wp:extent cx="2741379" cy="2032000"/>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9935" t="36552" r="22069" b="19999"/>
                    <a:stretch/>
                  </pic:blipFill>
                  <pic:spPr bwMode="auto">
                    <a:xfrm>
                      <a:off x="0" y="0"/>
                      <a:ext cx="2748272" cy="2037110"/>
                    </a:xfrm>
                    <a:prstGeom prst="rect">
                      <a:avLst/>
                    </a:prstGeom>
                    <a:ln>
                      <a:noFill/>
                    </a:ln>
                    <a:extLst>
                      <a:ext uri="{53640926-AAD7-44D8-BBD7-CCE9431645EC}">
                        <a14:shadowObscured xmlns:a14="http://schemas.microsoft.com/office/drawing/2010/main"/>
                      </a:ext>
                    </a:extLst>
                  </pic:spPr>
                </pic:pic>
              </a:graphicData>
            </a:graphic>
          </wp:inline>
        </w:drawing>
      </w:r>
    </w:p>
    <w:p w:rsidR="007E67A1" w:rsidRPr="00F1503D" w:rsidRDefault="007E67A1" w:rsidP="00535694">
      <w:pPr>
        <w:jc w:val="center"/>
        <w:rPr>
          <w:b/>
          <w:lang w:val="sv-SE"/>
        </w:rPr>
      </w:pPr>
      <w:r w:rsidRPr="00F1503D">
        <w:rPr>
          <w:b/>
          <w:lang w:val="sv-SE"/>
        </w:rPr>
        <w:t>Gambar 1</w:t>
      </w:r>
    </w:p>
    <w:p w:rsidR="007E67A1" w:rsidRPr="00F1503D" w:rsidRDefault="007E67A1" w:rsidP="00535694">
      <w:pPr>
        <w:jc w:val="center"/>
        <w:rPr>
          <w:b/>
          <w:lang w:val="sv-SE"/>
        </w:rPr>
      </w:pPr>
      <w:r w:rsidRPr="00F1503D">
        <w:rPr>
          <w:b/>
          <w:lang w:val="sv-SE"/>
        </w:rPr>
        <w:t>Kerangka Berfikir</w:t>
      </w:r>
    </w:p>
    <w:p w:rsidR="007E67A1" w:rsidRPr="004B470E" w:rsidRDefault="007E67A1" w:rsidP="00535694">
      <w:pPr>
        <w:jc w:val="center"/>
        <w:rPr>
          <w:sz w:val="22"/>
          <w:szCs w:val="22"/>
          <w:lang w:val="sv-SE"/>
        </w:rPr>
      </w:pPr>
      <w:r w:rsidRPr="004B470E">
        <w:rPr>
          <w:sz w:val="22"/>
          <w:szCs w:val="22"/>
          <w:lang w:val="sv-SE"/>
        </w:rPr>
        <w:t>Sumber: Diolah oleh penulis</w:t>
      </w:r>
    </w:p>
    <w:p w:rsidR="007E67A1" w:rsidRDefault="007E67A1" w:rsidP="00535694">
      <w:pPr>
        <w:ind w:firstLine="360"/>
        <w:jc w:val="both"/>
        <w:rPr>
          <w:lang w:val="sv-SE"/>
        </w:rPr>
      </w:pPr>
    </w:p>
    <w:p w:rsidR="007E67A1" w:rsidRPr="007E67A1" w:rsidRDefault="007E67A1" w:rsidP="00535694">
      <w:pPr>
        <w:ind w:firstLine="426"/>
        <w:jc w:val="both"/>
        <w:rPr>
          <w:rFonts w:eastAsiaTheme="majorEastAsia"/>
          <w:b/>
          <w:bCs/>
          <w:color w:val="000000" w:themeColor="text1"/>
          <w:sz w:val="22"/>
          <w:szCs w:val="26"/>
          <w:lang w:eastAsia="id-ID"/>
        </w:rPr>
      </w:pPr>
      <w:r w:rsidRPr="007E67A1">
        <w:rPr>
          <w:sz w:val="22"/>
          <w:lang w:eastAsia="id-ID"/>
        </w:rPr>
        <w:t>Dengan adanya per</w:t>
      </w:r>
      <w:r>
        <w:rPr>
          <w:sz w:val="22"/>
          <w:lang w:eastAsia="id-ID"/>
        </w:rPr>
        <w:t>kembangan industri yang semakin</w:t>
      </w:r>
      <w:r w:rsidRPr="007E67A1">
        <w:rPr>
          <w:sz w:val="22"/>
          <w:lang w:eastAsia="id-ID"/>
        </w:rPr>
        <w:t xml:space="preserve"> berkembang pesat perusahaan juga </w:t>
      </w:r>
      <w:r w:rsidRPr="007E67A1">
        <w:rPr>
          <w:sz w:val="22"/>
          <w:lang w:eastAsia="id-ID"/>
        </w:rPr>
        <w:lastRenderedPageBreak/>
        <w:t xml:space="preserve">dituntut untuk mengoptimalkan sumber daya perusahaannya terutama sumber daya manusisa yang dimilikinya, semakin baik sebuah perusahaan </w:t>
      </w:r>
      <w:proofErr w:type="gramStart"/>
      <w:r w:rsidRPr="007E67A1">
        <w:rPr>
          <w:sz w:val="22"/>
          <w:lang w:eastAsia="id-ID"/>
        </w:rPr>
        <w:t>maka  profit</w:t>
      </w:r>
      <w:proofErr w:type="gramEnd"/>
      <w:r w:rsidRPr="007E67A1">
        <w:rPr>
          <w:sz w:val="22"/>
          <w:lang w:eastAsia="id-ID"/>
        </w:rPr>
        <w:t xml:space="preserve"> dan tanggung jawabnya juga semakin besar, tanggung jawab sosial perusahaan telah diatur dalam  </w:t>
      </w:r>
      <w:r w:rsidRPr="007E67A1">
        <w:rPr>
          <w:sz w:val="22"/>
          <w:szCs w:val="20"/>
        </w:rPr>
        <w:t xml:space="preserve">Undang-Undang perusahaan atau UUPT yang disahkan pada tanggal 20 Juli 2017, dan kemudian diatur secara teknis dalam Peraturan Pemerintah Nomor 47/2012.   </w:t>
      </w:r>
    </w:p>
    <w:p w:rsidR="007E67A1" w:rsidRPr="007E67A1" w:rsidRDefault="007E67A1" w:rsidP="00535694">
      <w:pPr>
        <w:ind w:firstLine="426"/>
        <w:jc w:val="both"/>
        <w:rPr>
          <w:rFonts w:eastAsiaTheme="majorEastAsia"/>
          <w:b/>
          <w:bCs/>
          <w:color w:val="000000" w:themeColor="text1"/>
          <w:sz w:val="22"/>
          <w:szCs w:val="26"/>
          <w:lang w:eastAsia="id-ID"/>
        </w:rPr>
      </w:pPr>
      <w:proofErr w:type="gramStart"/>
      <w:r w:rsidRPr="007E67A1">
        <w:rPr>
          <w:sz w:val="22"/>
          <w:szCs w:val="20"/>
        </w:rPr>
        <w:t>Dalam penerapan program tanggung jawab sosial perusahaan (CSR) maka dibutuhkan orientasi CSR yang tepat agar CSR yang dilakukan sesuai dengan tujuan perusahaan, hal itu dikarenakan orientasi CSR merupakan dasar dari pemahaman CSR.</w:t>
      </w:r>
      <w:proofErr w:type="gramEnd"/>
      <w:r w:rsidRPr="007E67A1">
        <w:rPr>
          <w:sz w:val="22"/>
          <w:szCs w:val="20"/>
        </w:rPr>
        <w:t xml:space="preserve"> </w:t>
      </w:r>
      <w:r w:rsidRPr="007E67A1">
        <w:rPr>
          <w:sz w:val="22"/>
          <w:szCs w:val="20"/>
        </w:rPr>
        <w:fldChar w:fldCharType="begin" w:fldLock="1"/>
      </w:r>
      <w:r w:rsidRPr="007E67A1">
        <w:rPr>
          <w:sz w:val="22"/>
          <w:szCs w:val="20"/>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Pr="007E67A1">
        <w:rPr>
          <w:sz w:val="22"/>
          <w:szCs w:val="20"/>
        </w:rPr>
        <w:fldChar w:fldCharType="separate"/>
      </w:r>
      <w:r w:rsidRPr="007E67A1">
        <w:rPr>
          <w:noProof/>
          <w:sz w:val="22"/>
          <w:szCs w:val="20"/>
        </w:rPr>
        <w:t xml:space="preserve">Ismail </w:t>
      </w:r>
      <w:r w:rsidRPr="007E67A1">
        <w:rPr>
          <w:i/>
          <w:noProof/>
          <w:sz w:val="22"/>
          <w:szCs w:val="20"/>
        </w:rPr>
        <w:t>et al.</w:t>
      </w:r>
      <w:r w:rsidRPr="007E67A1">
        <w:rPr>
          <w:noProof/>
          <w:sz w:val="22"/>
          <w:szCs w:val="20"/>
        </w:rPr>
        <w:t xml:space="preserve"> (2014)</w:t>
      </w:r>
      <w:r w:rsidRPr="007E67A1">
        <w:rPr>
          <w:sz w:val="22"/>
          <w:szCs w:val="20"/>
        </w:rPr>
        <w:fldChar w:fldCharType="end"/>
      </w:r>
      <w:proofErr w:type="gramStart"/>
      <w:r w:rsidRPr="007E67A1">
        <w:rPr>
          <w:sz w:val="22"/>
          <w:szCs w:val="20"/>
        </w:rPr>
        <w:t xml:space="preserve"> menyatakan manajemen tanggung jawab sosial perusahaan atau </w:t>
      </w:r>
      <w:r w:rsidRPr="007E67A1">
        <w:rPr>
          <w:i/>
          <w:sz w:val="22"/>
          <w:szCs w:val="20"/>
        </w:rPr>
        <w:t xml:space="preserve">Corporate Social Pesponsibility </w:t>
      </w:r>
      <w:r w:rsidRPr="007E67A1">
        <w:rPr>
          <w:sz w:val="22"/>
          <w:szCs w:val="20"/>
        </w:rPr>
        <w:t>adalah sumber daya manusia yang profesional yang dapat menghubungkan perusahaan dengan masyarakat.</w:t>
      </w:r>
      <w:proofErr w:type="gramEnd"/>
      <w:r w:rsidRPr="007E67A1">
        <w:rPr>
          <w:sz w:val="22"/>
          <w:szCs w:val="20"/>
        </w:rPr>
        <w:t xml:space="preserve"> </w:t>
      </w:r>
      <w:proofErr w:type="gramStart"/>
      <w:r w:rsidRPr="007E67A1">
        <w:rPr>
          <w:sz w:val="22"/>
          <w:szCs w:val="20"/>
        </w:rPr>
        <w:t>Jika perusahaan ingin mewujudkan tujuan maupun program didalam organisasi dengan baik maka dibutuhkan sikap, dan kompetesi dari karyawan yang baik pula.</w:t>
      </w:r>
      <w:proofErr w:type="gramEnd"/>
      <w:r w:rsidRPr="007E67A1">
        <w:rPr>
          <w:sz w:val="22"/>
          <w:szCs w:val="20"/>
        </w:rPr>
        <w:t xml:space="preserve"> </w:t>
      </w:r>
      <w:proofErr w:type="gramStart"/>
      <w:r w:rsidRPr="007E67A1">
        <w:rPr>
          <w:sz w:val="22"/>
          <w:szCs w:val="20"/>
        </w:rPr>
        <w:t>Oleh karena itu sikap dan kompetensi seseorang karyawan dalam perusahaan dapat memberikan pengaruh terhadap berjalannya sebuah organisasi.</w:t>
      </w:r>
      <w:proofErr w:type="gramEnd"/>
      <w:r w:rsidRPr="007E67A1">
        <w:rPr>
          <w:sz w:val="22"/>
          <w:szCs w:val="20"/>
        </w:rPr>
        <w:t xml:space="preserve"> Menurut </w:t>
      </w:r>
      <w:r w:rsidRPr="007E67A1">
        <w:rPr>
          <w:sz w:val="22"/>
          <w:szCs w:val="20"/>
        </w:rPr>
        <w:fldChar w:fldCharType="begin" w:fldLock="1"/>
      </w:r>
      <w:r w:rsidRPr="007E67A1">
        <w:rPr>
          <w:sz w:val="22"/>
          <w:szCs w:val="20"/>
        </w:rPr>
        <w:instrText>ADDIN CSL_CITATION {"citationItems":[{"id":"ITEM-1","itemData":{"author":[{"dropping-particle":"","family":"Egri","given":"Carolyn P","non-dropping-particle":"","parse-names":false,"suffix":""},{"dropping-particle":"","family":"Susan Herman","given":"","non-dropping-particle":"","parse-names":false,"suffix":""}],"container-title":"Academy of Management","id":"ITEM-1","issue":"4","issued":{"date-parts":[["2000"]]},"page":"571-604","title":"Leadership in The North American Environmental Sector : Values , Leadership Styles, and Contexts Leaders and of Environmental Leadership and their Organization","type":"article-journal","volume":"43"},"uris":["http://www.mendeley.com/documents/?uuid=e1bebb31-3877-4014-92e9-7a2911e4793c"]}],"mendeley":{"formattedCitation":"(Egri and Susan Herman, 2000)","manualFormatting":"Egri dan Herman (2000)","plainTextFormattedCitation":"(Egri and Susan Herman, 2000)","previouslyFormattedCitation":"(Egri and Susan Herman, 2000)"},"properties":{"noteIndex":0},"schema":"https://github.com/citation-style-language/schema/raw/master/csl-citation.json"}</w:instrText>
      </w:r>
      <w:r w:rsidRPr="007E67A1">
        <w:rPr>
          <w:sz w:val="22"/>
          <w:szCs w:val="20"/>
        </w:rPr>
        <w:fldChar w:fldCharType="separate"/>
      </w:r>
      <w:r w:rsidRPr="007E67A1">
        <w:rPr>
          <w:noProof/>
          <w:sz w:val="22"/>
          <w:szCs w:val="20"/>
        </w:rPr>
        <w:t>Egri dan Herman (2000)</w:t>
      </w:r>
      <w:r w:rsidRPr="007E67A1">
        <w:rPr>
          <w:sz w:val="22"/>
          <w:szCs w:val="20"/>
        </w:rPr>
        <w:fldChar w:fldCharType="end"/>
      </w:r>
      <w:r w:rsidRPr="007E67A1">
        <w:rPr>
          <w:sz w:val="22"/>
          <w:szCs w:val="20"/>
        </w:rPr>
        <w:t xml:space="preserve"> secara empiris bahwa pemimpin yang sukses dibidang lingkungan di tingkat yang lebih tinggi harus memiliki sikap yang terbuka terhadap perubahan. </w:t>
      </w:r>
    </w:p>
    <w:p w:rsidR="007E67A1" w:rsidRDefault="007E67A1" w:rsidP="00535694">
      <w:pPr>
        <w:ind w:firstLine="360"/>
        <w:jc w:val="both"/>
        <w:rPr>
          <w:sz w:val="22"/>
          <w:szCs w:val="20"/>
        </w:rPr>
      </w:pPr>
      <w:proofErr w:type="gramStart"/>
      <w:r w:rsidRPr="007E67A1">
        <w:rPr>
          <w:sz w:val="22"/>
          <w:szCs w:val="20"/>
        </w:rPr>
        <w:t>Selain itu, kompetensi karyawan juga sangat penting untuk diperhatikan karena kompetensi karyawan sangat mempengaruhi berjalannya organisasi.</w:t>
      </w:r>
      <w:proofErr w:type="gramEnd"/>
      <w:r w:rsidRPr="007E67A1">
        <w:rPr>
          <w:sz w:val="22"/>
          <w:szCs w:val="20"/>
        </w:rPr>
        <w:t xml:space="preserve"> Menurut </w:t>
      </w:r>
      <w:r w:rsidRPr="007E67A1">
        <w:rPr>
          <w:sz w:val="22"/>
          <w:szCs w:val="20"/>
        </w:rPr>
        <w:fldChar w:fldCharType="begin" w:fldLock="1"/>
      </w:r>
      <w:r w:rsidRPr="007E67A1">
        <w:rPr>
          <w:sz w:val="22"/>
          <w:szCs w:val="20"/>
        </w:rPr>
        <w:instrText>ADDIN CSL_CITATION {"citationItems":[{"id":"ITEM-1","itemData":{"ISBN":"0320170268","author":[{"dropping-particle":"","family":"Podmetina","given":"Daria","non-dropping-particle":"","parse-names":false,"suffix":""},{"dropping-particle":"","family":"Soderquist","given":"Klas Eric","non-dropping-particle":"","parse-names":false,"suffix":""},{"dropping-particle":"","family":"Pitraite","given":"Monica","non-dropping-particle":"","parse-names":false,"suffix":""},{"dropping-particle":"","family":"Teplov","given":"Roman","non-dropping-particle":"","parse-names":false,"suffix":""}],"id":"ITEM-1","issued":{"date-parts":[["2018"]]},"title":"Developing a competency model for open innovation From the individual to the organisational level","type":"book"},"uris":["http://www.mendeley.com/documents/?uuid=baafed70-58f4-4a40-bc7d-8590ddbf3f4f"]}],"mendeley":{"formattedCitation":"(Podmetina &lt;i&gt;et al.&lt;/i&gt;, 2018)","manualFormatting":"Podmetina (2018)","plainTextFormattedCitation":"(Podmetina et al., 2018)","previouslyFormattedCitation":"(Podmetina &lt;i&gt;et al.&lt;/i&gt;, 2018)"},"properties":{"noteIndex":0},"schema":"https://github.com/citation-style-language/schema/raw/master/csl-citation.json"}</w:instrText>
      </w:r>
      <w:r w:rsidRPr="007E67A1">
        <w:rPr>
          <w:sz w:val="22"/>
          <w:szCs w:val="20"/>
        </w:rPr>
        <w:fldChar w:fldCharType="separate"/>
      </w:r>
      <w:r w:rsidRPr="007E67A1">
        <w:rPr>
          <w:noProof/>
          <w:sz w:val="22"/>
          <w:szCs w:val="20"/>
        </w:rPr>
        <w:t>Podmetina (2018)</w:t>
      </w:r>
      <w:r w:rsidRPr="007E67A1">
        <w:rPr>
          <w:sz w:val="22"/>
          <w:szCs w:val="20"/>
        </w:rPr>
        <w:fldChar w:fldCharType="end"/>
      </w:r>
      <w:r w:rsidRPr="007E67A1">
        <w:rPr>
          <w:sz w:val="22"/>
          <w:szCs w:val="20"/>
        </w:rPr>
        <w:t xml:space="preserve"> kompetensi merupakan keterampilan dan kemampuan yang diperlukan untuk pelaksanaan kegiatan, inovasi dan kolaboratif. </w:t>
      </w:r>
      <w:proofErr w:type="gramStart"/>
      <w:r w:rsidRPr="007E67A1">
        <w:rPr>
          <w:sz w:val="22"/>
          <w:szCs w:val="20"/>
        </w:rPr>
        <w:t>Karyawan harus memiliki kompetensi yang baik untuk meningkatkan kualitas diri dan juga meningkatkan kualitas perusahaan agar pekerjaan yang dimilikinya dapat berjalan dengan baik dan sesuai dengan tujuan yang dimiliki oleh perusahaan.</w:t>
      </w:r>
      <w:proofErr w:type="gramEnd"/>
      <w:r w:rsidRPr="007E67A1">
        <w:rPr>
          <w:sz w:val="22"/>
          <w:szCs w:val="20"/>
        </w:rPr>
        <w:t xml:space="preserve"> </w:t>
      </w:r>
      <w:proofErr w:type="gramStart"/>
      <w:r w:rsidRPr="007E67A1">
        <w:rPr>
          <w:sz w:val="22"/>
          <w:szCs w:val="20"/>
        </w:rPr>
        <w:t>Keberhasilan dari perusahaan tidak lepas dari adanya peran karyawan yang terlibat didalamnya.</w:t>
      </w:r>
      <w:proofErr w:type="gramEnd"/>
      <w:r w:rsidRPr="007E67A1">
        <w:rPr>
          <w:sz w:val="22"/>
          <w:szCs w:val="20"/>
        </w:rPr>
        <w:t xml:space="preserve"> Menurut </w:t>
      </w:r>
      <w:r w:rsidRPr="007E67A1">
        <w:rPr>
          <w:sz w:val="22"/>
          <w:szCs w:val="20"/>
        </w:rPr>
        <w:fldChar w:fldCharType="begin" w:fldLock="1"/>
      </w:r>
      <w:r w:rsidRPr="007E67A1">
        <w:rPr>
          <w:sz w:val="22"/>
          <w:szCs w:val="20"/>
        </w:rPr>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Pr="007E67A1">
        <w:rPr>
          <w:sz w:val="22"/>
          <w:szCs w:val="20"/>
        </w:rPr>
        <w:fldChar w:fldCharType="separate"/>
      </w:r>
      <w:r w:rsidRPr="007E67A1">
        <w:rPr>
          <w:noProof/>
          <w:sz w:val="22"/>
          <w:szCs w:val="20"/>
        </w:rPr>
        <w:t xml:space="preserve">Ismail </w:t>
      </w:r>
      <w:r w:rsidRPr="007E67A1">
        <w:rPr>
          <w:i/>
          <w:noProof/>
          <w:sz w:val="22"/>
          <w:szCs w:val="20"/>
        </w:rPr>
        <w:t xml:space="preserve">et al. </w:t>
      </w:r>
      <w:r w:rsidRPr="007E67A1">
        <w:rPr>
          <w:noProof/>
          <w:sz w:val="22"/>
          <w:szCs w:val="20"/>
        </w:rPr>
        <w:t>(2014)</w:t>
      </w:r>
      <w:r w:rsidRPr="007E67A1">
        <w:rPr>
          <w:sz w:val="22"/>
          <w:szCs w:val="20"/>
        </w:rPr>
        <w:fldChar w:fldCharType="end"/>
      </w:r>
      <w:r w:rsidRPr="007E67A1">
        <w:rPr>
          <w:sz w:val="22"/>
          <w:szCs w:val="20"/>
        </w:rPr>
        <w:t xml:space="preserve"> terdapat pengaruh yang signifikan antara peran karyawan dalam pencapaian tujuan sebuah organisasi, peran karyawan adalah mitra strategis yang melibatkan fokus strategi dan proses yang lebih berorientasi, peran bertanggung jawab dalam merancang organisasi untuk mewujudkan tujuan dan arah dari organisasi. </w:t>
      </w:r>
      <w:proofErr w:type="gramStart"/>
      <w:r w:rsidRPr="007E67A1">
        <w:rPr>
          <w:sz w:val="22"/>
          <w:szCs w:val="20"/>
        </w:rPr>
        <w:t>Jadi kerangka konseptual p</w:t>
      </w:r>
      <w:r>
        <w:rPr>
          <w:sz w:val="22"/>
          <w:szCs w:val="20"/>
        </w:rPr>
        <w:t>ada penlitian ini dapat dilihat</w:t>
      </w:r>
      <w:r w:rsidRPr="007E67A1">
        <w:rPr>
          <w:sz w:val="22"/>
          <w:szCs w:val="20"/>
        </w:rPr>
        <w:t xml:space="preserve"> pada </w:t>
      </w:r>
      <w:r>
        <w:rPr>
          <w:sz w:val="22"/>
          <w:szCs w:val="20"/>
        </w:rPr>
        <w:t>G</w:t>
      </w:r>
      <w:r w:rsidRPr="007E67A1">
        <w:rPr>
          <w:sz w:val="22"/>
          <w:szCs w:val="20"/>
        </w:rPr>
        <w:t>ambar 2.</w:t>
      </w:r>
      <w:proofErr w:type="gramEnd"/>
    </w:p>
    <w:p w:rsidR="007E67A1" w:rsidRDefault="007E67A1" w:rsidP="00535694">
      <w:pPr>
        <w:ind w:firstLine="360"/>
        <w:jc w:val="both"/>
        <w:rPr>
          <w:sz w:val="22"/>
          <w:szCs w:val="20"/>
        </w:rPr>
      </w:pPr>
    </w:p>
    <w:p w:rsidR="007E67A1" w:rsidRPr="007E67A1" w:rsidRDefault="007E67A1" w:rsidP="00535694">
      <w:pPr>
        <w:jc w:val="center"/>
        <w:rPr>
          <w:sz w:val="22"/>
          <w:lang w:val="sv-SE"/>
        </w:rPr>
      </w:pPr>
      <w:r>
        <w:rPr>
          <w:noProof/>
          <w:lang w:val="id-ID" w:eastAsia="id-ID"/>
        </w:rPr>
        <w:lastRenderedPageBreak/>
        <w:drawing>
          <wp:inline distT="0" distB="0" distL="0" distR="0" wp14:anchorId="1003CA80" wp14:editId="7C7C3882">
            <wp:extent cx="2551814" cy="1765004"/>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3828" t="29816" r="28094" b="13774"/>
                    <a:stretch/>
                  </pic:blipFill>
                  <pic:spPr bwMode="auto">
                    <a:xfrm>
                      <a:off x="0" y="0"/>
                      <a:ext cx="2563468" cy="1773065"/>
                    </a:xfrm>
                    <a:prstGeom prst="rect">
                      <a:avLst/>
                    </a:prstGeom>
                    <a:ln>
                      <a:noFill/>
                    </a:ln>
                    <a:extLst>
                      <a:ext uri="{53640926-AAD7-44D8-BBD7-CCE9431645EC}">
                        <a14:shadowObscured xmlns:a14="http://schemas.microsoft.com/office/drawing/2010/main"/>
                      </a:ext>
                    </a:extLst>
                  </pic:spPr>
                </pic:pic>
              </a:graphicData>
            </a:graphic>
          </wp:inline>
        </w:drawing>
      </w:r>
    </w:p>
    <w:p w:rsidR="007E67A1" w:rsidRPr="00F1503D" w:rsidRDefault="007E67A1" w:rsidP="00535694">
      <w:pPr>
        <w:pStyle w:val="Caption"/>
        <w:spacing w:after="0" w:line="240" w:lineRule="auto"/>
        <w:rPr>
          <w:rFonts w:ascii="Times New Roman" w:hAnsi="Times New Roman" w:cs="Times New Roman"/>
          <w:b/>
          <w:sz w:val="24"/>
          <w:szCs w:val="24"/>
          <w:lang w:val="en-US"/>
        </w:rPr>
      </w:pPr>
      <w:bookmarkStart w:id="1" w:name="_Toc14353703"/>
      <w:r w:rsidRPr="00F1503D">
        <w:rPr>
          <w:rFonts w:ascii="Times New Roman" w:hAnsi="Times New Roman" w:cs="Times New Roman"/>
          <w:b/>
          <w:sz w:val="24"/>
          <w:szCs w:val="24"/>
        </w:rPr>
        <w:t xml:space="preserve">Gambar </w:t>
      </w:r>
      <w:r w:rsidRPr="00F1503D">
        <w:rPr>
          <w:rFonts w:ascii="Times New Roman" w:hAnsi="Times New Roman" w:cs="Times New Roman"/>
          <w:b/>
          <w:sz w:val="24"/>
          <w:szCs w:val="24"/>
        </w:rPr>
        <w:fldChar w:fldCharType="begin"/>
      </w:r>
      <w:r w:rsidRPr="00F1503D">
        <w:rPr>
          <w:rFonts w:ascii="Times New Roman" w:hAnsi="Times New Roman" w:cs="Times New Roman"/>
          <w:b/>
          <w:sz w:val="24"/>
          <w:szCs w:val="24"/>
        </w:rPr>
        <w:instrText xml:space="preserve"> SEQ Gambar \* ARABIC \s 1 </w:instrText>
      </w:r>
      <w:r w:rsidRPr="00F1503D">
        <w:rPr>
          <w:rFonts w:ascii="Times New Roman" w:hAnsi="Times New Roman" w:cs="Times New Roman"/>
          <w:b/>
          <w:sz w:val="24"/>
          <w:szCs w:val="24"/>
        </w:rPr>
        <w:fldChar w:fldCharType="separate"/>
      </w:r>
      <w:r w:rsidR="00925F5E">
        <w:rPr>
          <w:rFonts w:ascii="Times New Roman" w:hAnsi="Times New Roman" w:cs="Times New Roman"/>
          <w:b/>
          <w:noProof/>
          <w:sz w:val="24"/>
          <w:szCs w:val="24"/>
        </w:rPr>
        <w:t>1</w:t>
      </w:r>
      <w:r w:rsidRPr="00F1503D">
        <w:rPr>
          <w:rFonts w:ascii="Times New Roman" w:hAnsi="Times New Roman" w:cs="Times New Roman"/>
          <w:b/>
          <w:sz w:val="24"/>
          <w:szCs w:val="24"/>
        </w:rPr>
        <w:fldChar w:fldCharType="end"/>
      </w:r>
      <w:r w:rsidRPr="00F1503D">
        <w:rPr>
          <w:rFonts w:ascii="Times New Roman" w:hAnsi="Times New Roman" w:cs="Times New Roman"/>
          <w:b/>
          <w:sz w:val="24"/>
          <w:szCs w:val="24"/>
        </w:rPr>
        <w:t xml:space="preserve"> </w:t>
      </w:r>
    </w:p>
    <w:p w:rsidR="007E67A1" w:rsidRPr="00F1503D" w:rsidRDefault="007E67A1" w:rsidP="00535694">
      <w:pPr>
        <w:pStyle w:val="Caption"/>
        <w:spacing w:after="0" w:line="240" w:lineRule="auto"/>
        <w:rPr>
          <w:rFonts w:ascii="Times New Roman" w:hAnsi="Times New Roman" w:cs="Times New Roman"/>
          <w:b/>
          <w:sz w:val="24"/>
          <w:szCs w:val="24"/>
        </w:rPr>
      </w:pPr>
      <w:r w:rsidRPr="00F1503D">
        <w:rPr>
          <w:rFonts w:ascii="Times New Roman" w:hAnsi="Times New Roman" w:cs="Times New Roman"/>
          <w:b/>
          <w:sz w:val="24"/>
          <w:szCs w:val="24"/>
        </w:rPr>
        <w:t>Kerangka Konseptual</w:t>
      </w:r>
      <w:bookmarkEnd w:id="1"/>
    </w:p>
    <w:p w:rsidR="007E67A1" w:rsidRPr="007E67A1" w:rsidRDefault="007E67A1" w:rsidP="00535694">
      <w:pPr>
        <w:jc w:val="center"/>
        <w:rPr>
          <w:sz w:val="22"/>
          <w:lang w:val="sv-SE"/>
        </w:rPr>
      </w:pPr>
      <w:r w:rsidRPr="007E67A1">
        <w:rPr>
          <w:sz w:val="22"/>
        </w:rPr>
        <w:t>Sumber: Diolah oleh penulis</w:t>
      </w:r>
    </w:p>
    <w:p w:rsidR="007E67A1" w:rsidRDefault="007E67A1" w:rsidP="00535694">
      <w:pPr>
        <w:ind w:firstLine="360"/>
        <w:jc w:val="both"/>
        <w:rPr>
          <w:lang w:val="sv-SE"/>
        </w:rPr>
      </w:pPr>
    </w:p>
    <w:p w:rsidR="007E67A1" w:rsidRPr="007E67A1" w:rsidRDefault="007E67A1" w:rsidP="00535694">
      <w:pPr>
        <w:ind w:firstLine="426"/>
        <w:jc w:val="both"/>
        <w:rPr>
          <w:color w:val="000000" w:themeColor="text1"/>
          <w:sz w:val="22"/>
          <w:szCs w:val="22"/>
        </w:rPr>
      </w:pPr>
      <w:r w:rsidRPr="007E67A1">
        <w:rPr>
          <w:sz w:val="22"/>
          <w:szCs w:val="22"/>
        </w:rPr>
        <w:t xml:space="preserve">Berdasarkan uraian tersebut maka penulis dapat menjadikan semua hal yang telah dijabarkan </w:t>
      </w:r>
      <w:r w:rsidRPr="007E67A1">
        <w:rPr>
          <w:color w:val="000000" w:themeColor="text1"/>
          <w:sz w:val="22"/>
          <w:szCs w:val="22"/>
        </w:rPr>
        <w:t xml:space="preserve">diatas </w:t>
      </w:r>
      <w:r w:rsidRPr="007E67A1">
        <w:rPr>
          <w:color w:val="000000" w:themeColor="text1"/>
          <w:sz w:val="22"/>
          <w:szCs w:val="22"/>
          <w:lang w:eastAsia="id-ID"/>
        </w:rPr>
        <w:t>menjadi</w:t>
      </w:r>
      <w:r w:rsidRPr="007E67A1">
        <w:rPr>
          <w:color w:val="000000" w:themeColor="text1"/>
          <w:sz w:val="22"/>
          <w:szCs w:val="22"/>
        </w:rPr>
        <w:t xml:space="preserve"> hipotesis dari penelitian ini yaitu: </w:t>
      </w:r>
    </w:p>
    <w:p w:rsidR="007E67A1" w:rsidRPr="007E67A1" w:rsidRDefault="004B470E" w:rsidP="00535694">
      <w:pPr>
        <w:tabs>
          <w:tab w:val="left" w:pos="426"/>
          <w:tab w:val="left" w:pos="567"/>
        </w:tabs>
        <w:ind w:left="567" w:hanging="567"/>
        <w:jc w:val="both"/>
        <w:rPr>
          <w:color w:val="000000" w:themeColor="text1"/>
          <w:sz w:val="22"/>
          <w:szCs w:val="22"/>
          <w:lang w:eastAsia="id-ID"/>
        </w:rPr>
      </w:pPr>
      <w:r>
        <w:rPr>
          <w:color w:val="000000" w:themeColor="text1"/>
          <w:sz w:val="22"/>
          <w:szCs w:val="22"/>
          <w:lang w:eastAsia="id-ID"/>
        </w:rPr>
        <w:t>H1</w:t>
      </w:r>
      <w:r>
        <w:rPr>
          <w:color w:val="000000" w:themeColor="text1"/>
          <w:sz w:val="22"/>
          <w:szCs w:val="22"/>
          <w:lang w:val="id-ID" w:eastAsia="id-ID"/>
        </w:rPr>
        <w:tab/>
      </w:r>
      <w:r w:rsidR="007E67A1" w:rsidRPr="007E67A1">
        <w:rPr>
          <w:color w:val="000000" w:themeColor="text1"/>
          <w:sz w:val="22"/>
          <w:szCs w:val="22"/>
          <w:lang w:eastAsia="id-ID"/>
        </w:rPr>
        <w:t>=</w:t>
      </w:r>
      <w:r>
        <w:rPr>
          <w:color w:val="000000" w:themeColor="text1"/>
          <w:sz w:val="22"/>
          <w:szCs w:val="22"/>
          <w:lang w:val="id-ID" w:eastAsia="id-ID"/>
        </w:rPr>
        <w:tab/>
      </w:r>
      <w:r w:rsidR="007E67A1" w:rsidRPr="007E67A1">
        <w:rPr>
          <w:color w:val="000000" w:themeColor="text1"/>
          <w:sz w:val="22"/>
          <w:szCs w:val="22"/>
          <w:lang w:eastAsia="id-ID"/>
        </w:rPr>
        <w:t>Diduga orientasi CSR berpengaruh positif terhadap peran Karyawan pada PT Bank Pembangunan Daerah Jawa Timur Tbk Surabaya.</w:t>
      </w:r>
    </w:p>
    <w:p w:rsidR="007E67A1" w:rsidRPr="007E67A1" w:rsidRDefault="004B470E" w:rsidP="00535694">
      <w:pPr>
        <w:tabs>
          <w:tab w:val="left" w:pos="426"/>
          <w:tab w:val="left" w:pos="567"/>
        </w:tabs>
        <w:ind w:left="567" w:hanging="567"/>
        <w:jc w:val="both"/>
        <w:rPr>
          <w:color w:val="000000" w:themeColor="text1"/>
          <w:sz w:val="22"/>
          <w:szCs w:val="22"/>
          <w:lang w:eastAsia="id-ID"/>
        </w:rPr>
      </w:pPr>
      <w:r>
        <w:rPr>
          <w:color w:val="000000" w:themeColor="text1"/>
          <w:sz w:val="22"/>
          <w:szCs w:val="22"/>
          <w:lang w:eastAsia="id-ID"/>
        </w:rPr>
        <w:t>H2</w:t>
      </w:r>
      <w:r>
        <w:rPr>
          <w:color w:val="000000" w:themeColor="text1"/>
          <w:sz w:val="22"/>
          <w:szCs w:val="22"/>
          <w:lang w:val="id-ID" w:eastAsia="id-ID"/>
        </w:rPr>
        <w:tab/>
      </w:r>
      <w:r w:rsidR="007E67A1" w:rsidRPr="007E67A1">
        <w:rPr>
          <w:color w:val="000000" w:themeColor="text1"/>
          <w:sz w:val="22"/>
          <w:szCs w:val="22"/>
          <w:lang w:eastAsia="id-ID"/>
        </w:rPr>
        <w:t>=</w:t>
      </w:r>
      <w:r>
        <w:rPr>
          <w:color w:val="000000" w:themeColor="text1"/>
          <w:sz w:val="22"/>
          <w:szCs w:val="22"/>
          <w:lang w:val="id-ID" w:eastAsia="id-ID"/>
        </w:rPr>
        <w:tab/>
      </w:r>
      <w:r w:rsidR="007E67A1" w:rsidRPr="007E67A1">
        <w:rPr>
          <w:color w:val="000000" w:themeColor="text1"/>
          <w:sz w:val="22"/>
          <w:szCs w:val="22"/>
          <w:lang w:eastAsia="id-ID"/>
        </w:rPr>
        <w:t xml:space="preserve">Diduga sikap berpengaruh positif terhadap peran Karyawan pada PT Bank Pembangunan Daerah Jawa Timur Tbk Surabaya. </w:t>
      </w:r>
    </w:p>
    <w:p w:rsidR="007E67A1" w:rsidRPr="007E67A1" w:rsidRDefault="004B470E" w:rsidP="00535694">
      <w:pPr>
        <w:tabs>
          <w:tab w:val="left" w:pos="426"/>
          <w:tab w:val="left" w:pos="567"/>
        </w:tabs>
        <w:ind w:left="567" w:hanging="567"/>
        <w:jc w:val="both"/>
        <w:rPr>
          <w:color w:val="000000" w:themeColor="text1"/>
          <w:sz w:val="22"/>
          <w:szCs w:val="22"/>
          <w:lang w:eastAsia="id-ID"/>
        </w:rPr>
      </w:pPr>
      <w:r>
        <w:rPr>
          <w:color w:val="000000" w:themeColor="text1"/>
          <w:sz w:val="22"/>
          <w:szCs w:val="22"/>
          <w:lang w:eastAsia="id-ID"/>
        </w:rPr>
        <w:t>H3</w:t>
      </w:r>
      <w:r>
        <w:rPr>
          <w:color w:val="000000" w:themeColor="text1"/>
          <w:sz w:val="22"/>
          <w:szCs w:val="22"/>
          <w:lang w:val="id-ID" w:eastAsia="id-ID"/>
        </w:rPr>
        <w:tab/>
      </w:r>
      <w:r w:rsidR="007E67A1" w:rsidRPr="007E67A1">
        <w:rPr>
          <w:color w:val="000000" w:themeColor="text1"/>
          <w:sz w:val="22"/>
          <w:szCs w:val="22"/>
          <w:lang w:eastAsia="id-ID"/>
        </w:rPr>
        <w:t>=</w:t>
      </w:r>
      <w:r>
        <w:rPr>
          <w:color w:val="000000" w:themeColor="text1"/>
          <w:sz w:val="22"/>
          <w:szCs w:val="22"/>
          <w:lang w:val="id-ID" w:eastAsia="id-ID"/>
        </w:rPr>
        <w:tab/>
      </w:r>
      <w:r w:rsidR="007E67A1" w:rsidRPr="007E67A1">
        <w:rPr>
          <w:color w:val="000000" w:themeColor="text1"/>
          <w:sz w:val="22"/>
          <w:szCs w:val="22"/>
          <w:lang w:eastAsia="id-ID"/>
        </w:rPr>
        <w:t>Diduga kompetensi berpengaruh positif terhadap peran Karyawan pada PT Bank Pembangunan Daerah Jawa Timur Tbk Surabaya.</w:t>
      </w:r>
    </w:p>
    <w:p w:rsidR="007E67A1" w:rsidRPr="007E67A1" w:rsidRDefault="007E67A1" w:rsidP="00535694">
      <w:pPr>
        <w:tabs>
          <w:tab w:val="left" w:pos="426"/>
        </w:tabs>
        <w:ind w:left="567" w:hanging="567"/>
        <w:jc w:val="both"/>
        <w:rPr>
          <w:color w:val="000000" w:themeColor="text1"/>
          <w:sz w:val="22"/>
          <w:szCs w:val="22"/>
          <w:lang w:eastAsia="id-ID"/>
        </w:rPr>
      </w:pPr>
    </w:p>
    <w:p w:rsidR="007E67A1" w:rsidRPr="00F2390F" w:rsidRDefault="007E67A1" w:rsidP="00535694">
      <w:pPr>
        <w:pStyle w:val="Heading1"/>
        <w:spacing w:before="0" w:line="240" w:lineRule="auto"/>
        <w:rPr>
          <w:rFonts w:cs="Times New Roman"/>
          <w:sz w:val="24"/>
          <w:szCs w:val="22"/>
        </w:rPr>
      </w:pPr>
      <w:r w:rsidRPr="00F2390F">
        <w:rPr>
          <w:sz w:val="24"/>
          <w:szCs w:val="22"/>
        </w:rPr>
        <w:t>METODE PENELTIAN</w:t>
      </w:r>
    </w:p>
    <w:p w:rsidR="007E67A1" w:rsidRPr="007E67A1" w:rsidRDefault="007E67A1" w:rsidP="00535694">
      <w:pPr>
        <w:pStyle w:val="Heading1"/>
        <w:spacing w:before="0" w:line="240" w:lineRule="auto"/>
        <w:rPr>
          <w:szCs w:val="22"/>
        </w:rPr>
      </w:pPr>
      <w:r w:rsidRPr="007E67A1">
        <w:rPr>
          <w:szCs w:val="22"/>
        </w:rPr>
        <w:t xml:space="preserve">Populasi dan </w:t>
      </w:r>
      <w:r w:rsidRPr="007E67A1">
        <w:rPr>
          <w:szCs w:val="22"/>
          <w:lang w:val="en-US"/>
        </w:rPr>
        <w:t>S</w:t>
      </w:r>
      <w:r w:rsidRPr="007E67A1">
        <w:rPr>
          <w:szCs w:val="22"/>
        </w:rPr>
        <w:t>ampel</w:t>
      </w:r>
    </w:p>
    <w:p w:rsidR="007E67A1" w:rsidRPr="007E67A1" w:rsidRDefault="007E67A1" w:rsidP="00535694">
      <w:pPr>
        <w:ind w:firstLine="567"/>
        <w:jc w:val="both"/>
        <w:rPr>
          <w:rFonts w:ascii="Book Antiqua" w:hAnsi="Book Antiqua"/>
          <w:sz w:val="22"/>
          <w:szCs w:val="22"/>
        </w:rPr>
      </w:pPr>
      <w:proofErr w:type="gramStart"/>
      <w:r w:rsidRPr="007E67A1">
        <w:rPr>
          <w:color w:val="000000" w:themeColor="text1"/>
          <w:sz w:val="22"/>
          <w:szCs w:val="22"/>
        </w:rPr>
        <w:t>Jenis penelitian yang dilakukan menggunakan metode kuantitatif.</w:t>
      </w:r>
      <w:proofErr w:type="gramEnd"/>
      <w:r w:rsidRPr="007E67A1">
        <w:rPr>
          <w:color w:val="000000" w:themeColor="text1"/>
          <w:sz w:val="22"/>
          <w:szCs w:val="22"/>
        </w:rPr>
        <w:t xml:space="preserve"> Menurut Ferdinand (2006) populasi merupakan seluruh gabungan dari elemen yang berbentuk peristiwa, hal atau </w:t>
      </w:r>
      <w:proofErr w:type="gramStart"/>
      <w:r w:rsidRPr="007E67A1">
        <w:rPr>
          <w:color w:val="000000" w:themeColor="text1"/>
          <w:sz w:val="22"/>
          <w:szCs w:val="22"/>
        </w:rPr>
        <w:t>karakteristik  seseorang</w:t>
      </w:r>
      <w:proofErr w:type="gramEnd"/>
      <w:r w:rsidRPr="007E67A1">
        <w:rPr>
          <w:color w:val="000000" w:themeColor="text1"/>
          <w:sz w:val="22"/>
          <w:szCs w:val="22"/>
        </w:rPr>
        <w:t xml:space="preserve"> yang menjadi pusat perhatian peneliti karena dipandang sebagai sebuah semesta penelitian.  Penelitian ini menggunakan populasi dengan jumlah karyawan PT Bank Pembangunan Daerah Jawa Timur Tbk Surabaya sebanyak 75 pada tiga divisi yaitu Corporate Secretary, Pengendalian Keuangan, dan Kepatuhan dan Tata Kelola. Penelitian ini menggunakan teknik pengambilan sampel </w:t>
      </w:r>
      <w:r w:rsidRPr="007E67A1">
        <w:rPr>
          <w:i/>
          <w:color w:val="000000" w:themeColor="text1"/>
          <w:sz w:val="22"/>
          <w:szCs w:val="22"/>
        </w:rPr>
        <w:t>Probability Sampling</w:t>
      </w:r>
      <w:r w:rsidRPr="007E67A1">
        <w:rPr>
          <w:color w:val="000000" w:themeColor="text1"/>
          <w:sz w:val="22"/>
          <w:szCs w:val="22"/>
        </w:rPr>
        <w:t xml:space="preserve"> yaitu </w:t>
      </w:r>
      <w:r w:rsidRPr="007E67A1">
        <w:rPr>
          <w:i/>
          <w:color w:val="000000" w:themeColor="text1"/>
          <w:sz w:val="22"/>
          <w:szCs w:val="22"/>
        </w:rPr>
        <w:t>Proportionate Stratified Random Sampling</w:t>
      </w:r>
      <w:r w:rsidRPr="007E67A1">
        <w:rPr>
          <w:color w:val="000000" w:themeColor="text1"/>
          <w:sz w:val="22"/>
          <w:szCs w:val="22"/>
        </w:rPr>
        <w:t xml:space="preserve"> dimana teknik ini dipilih karena populasi yang digunakan memiliki unsur yang beragam dan berstrata </w:t>
      </w:r>
      <w:r w:rsidRPr="007E67A1">
        <w:rPr>
          <w:color w:val="000000" w:themeColor="text1"/>
          <w:sz w:val="22"/>
          <w:szCs w:val="22"/>
        </w:rPr>
        <w:fldChar w:fldCharType="begin" w:fldLock="1"/>
      </w:r>
      <w:r w:rsidRPr="007E67A1">
        <w:rPr>
          <w:color w:val="000000" w:themeColor="text1"/>
          <w:sz w:val="22"/>
          <w:szCs w:val="22"/>
        </w:rPr>
        <w:instrText>ADDIN CSL_CITATION {"citationItems":[{"id":"ITEM-1","itemData":{"ISBN":"979-8433-64-0","author":[{"dropping-particle":"","family":"Sugiyono","given":"","non-dropping-particle":"","parse-names":false,"suffix":""}],"edition":"27","id":"ITEM-1","issued":{"date-parts":[["2018"]]},"number-of-pages":"1-334","publisher":"Alfabeta","publisher-place":"Bandung","title":"Metode penelitian kuantitatif, kualitatif, dan R&amp;D","type":"book"},"uris":["http://www.mendeley.com/documents/?uuid=bdec4834-57d1-46c7-8b26-19959a149a6b"]}],"mendeley":{"formattedCitation":"(Sugiyono, 2018)","plainTextFormattedCitation":"(Sugiyono, 2018)","previouslyFormattedCitation":"(Sugiyono, 2018)"},"properties":{"noteIndex":0},"schema":"https://github.com/citation-style-language/schema/raw/master/csl-citation.json"}</w:instrText>
      </w:r>
      <w:r w:rsidRPr="007E67A1">
        <w:rPr>
          <w:color w:val="000000" w:themeColor="text1"/>
          <w:sz w:val="22"/>
          <w:szCs w:val="22"/>
        </w:rPr>
        <w:fldChar w:fldCharType="separate"/>
      </w:r>
      <w:r w:rsidRPr="007E67A1">
        <w:rPr>
          <w:noProof/>
          <w:color w:val="000000" w:themeColor="text1"/>
          <w:sz w:val="22"/>
          <w:szCs w:val="22"/>
        </w:rPr>
        <w:t>(Sugiyono, 2018)</w:t>
      </w:r>
      <w:r w:rsidRPr="007E67A1">
        <w:rPr>
          <w:color w:val="000000" w:themeColor="text1"/>
          <w:sz w:val="22"/>
          <w:szCs w:val="22"/>
        </w:rPr>
        <w:fldChar w:fldCharType="end"/>
      </w:r>
      <w:r w:rsidRPr="007E67A1">
        <w:rPr>
          <w:color w:val="000000" w:themeColor="text1"/>
          <w:sz w:val="22"/>
          <w:szCs w:val="22"/>
        </w:rPr>
        <w:t xml:space="preserve">. </w:t>
      </w:r>
    </w:p>
    <w:p w:rsidR="007E67A1" w:rsidRPr="00F1503D" w:rsidRDefault="007E67A1" w:rsidP="00535694">
      <w:pPr>
        <w:pStyle w:val="Caption"/>
        <w:keepNext/>
        <w:spacing w:after="0" w:line="240" w:lineRule="auto"/>
        <w:rPr>
          <w:rFonts w:ascii="Times New Roman" w:hAnsi="Times New Roman" w:cs="Times New Roman"/>
          <w:b/>
          <w:sz w:val="24"/>
          <w:szCs w:val="24"/>
          <w:lang w:val="en-US"/>
        </w:rPr>
      </w:pPr>
      <w:bookmarkStart w:id="2" w:name="_Toc14353566"/>
      <w:r w:rsidRPr="00F1503D">
        <w:rPr>
          <w:rFonts w:ascii="Times New Roman" w:hAnsi="Times New Roman" w:cs="Times New Roman"/>
          <w:b/>
          <w:sz w:val="24"/>
          <w:szCs w:val="24"/>
        </w:rPr>
        <w:lastRenderedPageBreak/>
        <w:t xml:space="preserve">Tabel 1 </w:t>
      </w:r>
    </w:p>
    <w:p w:rsidR="007E67A1" w:rsidRPr="00F1503D" w:rsidRDefault="007E67A1" w:rsidP="00535694">
      <w:pPr>
        <w:pStyle w:val="Caption"/>
        <w:keepNext/>
        <w:spacing w:after="0" w:line="240" w:lineRule="auto"/>
        <w:rPr>
          <w:rFonts w:ascii="Times New Roman" w:hAnsi="Times New Roman" w:cs="Times New Roman"/>
          <w:b/>
          <w:sz w:val="24"/>
          <w:szCs w:val="24"/>
        </w:rPr>
      </w:pPr>
      <w:r w:rsidRPr="00F1503D">
        <w:rPr>
          <w:rFonts w:ascii="Times New Roman" w:hAnsi="Times New Roman" w:cs="Times New Roman"/>
          <w:b/>
          <w:sz w:val="24"/>
          <w:szCs w:val="24"/>
        </w:rPr>
        <w:t>Tabel Penentuan Jumlah Sampel dari Populasi Tertentu</w:t>
      </w:r>
      <w:bookmarkEnd w:id="2"/>
    </w:p>
    <w:tbl>
      <w:tblPr>
        <w:tblStyle w:val="TableGrid"/>
        <w:tblW w:w="0" w:type="auto"/>
        <w:jc w:val="center"/>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678"/>
        <w:gridCol w:w="1069"/>
        <w:gridCol w:w="1069"/>
        <w:gridCol w:w="1118"/>
      </w:tblGrid>
      <w:tr w:rsidR="007E67A1" w:rsidRPr="007E67A1" w:rsidTr="007E67A1">
        <w:trPr>
          <w:jc w:val="center"/>
        </w:trPr>
        <w:tc>
          <w:tcPr>
            <w:tcW w:w="817" w:type="dxa"/>
            <w:vMerge w:val="restart"/>
            <w:vAlign w:val="center"/>
          </w:tcPr>
          <w:p w:rsidR="007E67A1" w:rsidRPr="007E67A1" w:rsidRDefault="007E67A1" w:rsidP="00535694">
            <w:pPr>
              <w:jc w:val="center"/>
              <w:rPr>
                <w:b/>
                <w:sz w:val="22"/>
                <w:szCs w:val="22"/>
              </w:rPr>
            </w:pPr>
            <w:r w:rsidRPr="007E67A1">
              <w:rPr>
                <w:b/>
                <w:sz w:val="22"/>
                <w:szCs w:val="22"/>
              </w:rPr>
              <w:t>N</w:t>
            </w:r>
          </w:p>
        </w:tc>
        <w:tc>
          <w:tcPr>
            <w:tcW w:w="4130" w:type="dxa"/>
            <w:gridSpan w:val="3"/>
          </w:tcPr>
          <w:p w:rsidR="007E67A1" w:rsidRPr="007E67A1" w:rsidRDefault="007E67A1" w:rsidP="00535694">
            <w:pPr>
              <w:jc w:val="center"/>
              <w:rPr>
                <w:b/>
                <w:sz w:val="22"/>
                <w:szCs w:val="22"/>
              </w:rPr>
            </w:pPr>
            <w:r w:rsidRPr="007E67A1">
              <w:rPr>
                <w:b/>
                <w:sz w:val="22"/>
                <w:szCs w:val="22"/>
              </w:rPr>
              <w:t>S</w:t>
            </w:r>
          </w:p>
        </w:tc>
      </w:tr>
      <w:tr w:rsidR="007E67A1" w:rsidRPr="007E67A1" w:rsidTr="007E67A1">
        <w:trPr>
          <w:jc w:val="center"/>
        </w:trPr>
        <w:tc>
          <w:tcPr>
            <w:tcW w:w="817" w:type="dxa"/>
            <w:vMerge/>
          </w:tcPr>
          <w:p w:rsidR="007E67A1" w:rsidRPr="007E67A1" w:rsidRDefault="007E67A1" w:rsidP="00535694">
            <w:pPr>
              <w:jc w:val="both"/>
              <w:rPr>
                <w:b/>
                <w:sz w:val="22"/>
                <w:szCs w:val="22"/>
              </w:rPr>
            </w:pPr>
          </w:p>
        </w:tc>
        <w:tc>
          <w:tcPr>
            <w:tcW w:w="1372" w:type="dxa"/>
          </w:tcPr>
          <w:p w:rsidR="007E67A1" w:rsidRPr="007E67A1" w:rsidRDefault="007E67A1" w:rsidP="00535694">
            <w:pPr>
              <w:jc w:val="center"/>
              <w:rPr>
                <w:b/>
                <w:sz w:val="22"/>
                <w:szCs w:val="22"/>
              </w:rPr>
            </w:pPr>
            <w:r w:rsidRPr="007E67A1">
              <w:rPr>
                <w:b/>
                <w:sz w:val="22"/>
                <w:szCs w:val="22"/>
              </w:rPr>
              <w:t>1%</w:t>
            </w:r>
          </w:p>
        </w:tc>
        <w:tc>
          <w:tcPr>
            <w:tcW w:w="1372" w:type="dxa"/>
          </w:tcPr>
          <w:p w:rsidR="007E67A1" w:rsidRPr="007E67A1" w:rsidRDefault="007E67A1" w:rsidP="00535694">
            <w:pPr>
              <w:jc w:val="center"/>
              <w:rPr>
                <w:b/>
                <w:sz w:val="22"/>
                <w:szCs w:val="22"/>
              </w:rPr>
            </w:pPr>
            <w:r w:rsidRPr="007E67A1">
              <w:rPr>
                <w:b/>
                <w:sz w:val="22"/>
                <w:szCs w:val="22"/>
              </w:rPr>
              <w:t>5%</w:t>
            </w:r>
          </w:p>
        </w:tc>
        <w:tc>
          <w:tcPr>
            <w:tcW w:w="1386" w:type="dxa"/>
          </w:tcPr>
          <w:p w:rsidR="007E67A1" w:rsidRPr="007E67A1" w:rsidRDefault="007E67A1" w:rsidP="00535694">
            <w:pPr>
              <w:jc w:val="center"/>
              <w:rPr>
                <w:b/>
                <w:sz w:val="22"/>
                <w:szCs w:val="22"/>
              </w:rPr>
            </w:pPr>
            <w:r w:rsidRPr="007E67A1">
              <w:rPr>
                <w:b/>
                <w:sz w:val="22"/>
                <w:szCs w:val="22"/>
              </w:rPr>
              <w:t>10%</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10</w:t>
            </w:r>
          </w:p>
        </w:tc>
        <w:tc>
          <w:tcPr>
            <w:tcW w:w="1372" w:type="dxa"/>
          </w:tcPr>
          <w:p w:rsidR="007E67A1" w:rsidRPr="007E67A1" w:rsidRDefault="007E67A1" w:rsidP="00535694">
            <w:pPr>
              <w:jc w:val="center"/>
              <w:rPr>
                <w:sz w:val="22"/>
                <w:szCs w:val="22"/>
              </w:rPr>
            </w:pPr>
            <w:r w:rsidRPr="007E67A1">
              <w:rPr>
                <w:sz w:val="22"/>
                <w:szCs w:val="22"/>
              </w:rPr>
              <w:t>10</w:t>
            </w:r>
          </w:p>
        </w:tc>
        <w:tc>
          <w:tcPr>
            <w:tcW w:w="1372" w:type="dxa"/>
          </w:tcPr>
          <w:p w:rsidR="007E67A1" w:rsidRPr="007E67A1" w:rsidRDefault="007E67A1" w:rsidP="00535694">
            <w:pPr>
              <w:jc w:val="center"/>
              <w:rPr>
                <w:sz w:val="22"/>
                <w:szCs w:val="22"/>
              </w:rPr>
            </w:pPr>
            <w:r w:rsidRPr="007E67A1">
              <w:rPr>
                <w:sz w:val="22"/>
                <w:szCs w:val="22"/>
              </w:rPr>
              <w:t>10</w:t>
            </w:r>
          </w:p>
        </w:tc>
        <w:tc>
          <w:tcPr>
            <w:tcW w:w="1386" w:type="dxa"/>
          </w:tcPr>
          <w:p w:rsidR="007E67A1" w:rsidRPr="007E67A1" w:rsidRDefault="007E67A1" w:rsidP="00535694">
            <w:pPr>
              <w:jc w:val="center"/>
              <w:rPr>
                <w:sz w:val="22"/>
                <w:szCs w:val="22"/>
              </w:rPr>
            </w:pPr>
            <w:r w:rsidRPr="007E67A1">
              <w:rPr>
                <w:sz w:val="22"/>
                <w:szCs w:val="22"/>
              </w:rPr>
              <w:t>10</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15</w:t>
            </w:r>
          </w:p>
        </w:tc>
        <w:tc>
          <w:tcPr>
            <w:tcW w:w="1372" w:type="dxa"/>
          </w:tcPr>
          <w:p w:rsidR="007E67A1" w:rsidRPr="007E67A1" w:rsidRDefault="007E67A1" w:rsidP="00535694">
            <w:pPr>
              <w:jc w:val="center"/>
              <w:rPr>
                <w:sz w:val="22"/>
                <w:szCs w:val="22"/>
              </w:rPr>
            </w:pPr>
            <w:r w:rsidRPr="007E67A1">
              <w:rPr>
                <w:sz w:val="22"/>
                <w:szCs w:val="22"/>
              </w:rPr>
              <w:t>15</w:t>
            </w:r>
          </w:p>
        </w:tc>
        <w:tc>
          <w:tcPr>
            <w:tcW w:w="1372" w:type="dxa"/>
          </w:tcPr>
          <w:p w:rsidR="007E67A1" w:rsidRPr="007E67A1" w:rsidRDefault="007E67A1" w:rsidP="00535694">
            <w:pPr>
              <w:jc w:val="center"/>
              <w:rPr>
                <w:sz w:val="22"/>
                <w:szCs w:val="22"/>
              </w:rPr>
            </w:pPr>
            <w:r w:rsidRPr="007E67A1">
              <w:rPr>
                <w:sz w:val="22"/>
                <w:szCs w:val="22"/>
              </w:rPr>
              <w:t>14</w:t>
            </w:r>
          </w:p>
        </w:tc>
        <w:tc>
          <w:tcPr>
            <w:tcW w:w="1386" w:type="dxa"/>
          </w:tcPr>
          <w:p w:rsidR="007E67A1" w:rsidRPr="007E67A1" w:rsidRDefault="007E67A1" w:rsidP="00535694">
            <w:pPr>
              <w:jc w:val="center"/>
              <w:rPr>
                <w:sz w:val="22"/>
                <w:szCs w:val="22"/>
              </w:rPr>
            </w:pPr>
            <w:r w:rsidRPr="007E67A1">
              <w:rPr>
                <w:sz w:val="22"/>
                <w:szCs w:val="22"/>
              </w:rPr>
              <w:t>14</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20</w:t>
            </w:r>
          </w:p>
        </w:tc>
        <w:tc>
          <w:tcPr>
            <w:tcW w:w="1372" w:type="dxa"/>
          </w:tcPr>
          <w:p w:rsidR="007E67A1" w:rsidRPr="007E67A1" w:rsidRDefault="007E67A1" w:rsidP="00535694">
            <w:pPr>
              <w:jc w:val="center"/>
              <w:rPr>
                <w:sz w:val="22"/>
                <w:szCs w:val="22"/>
              </w:rPr>
            </w:pPr>
            <w:r w:rsidRPr="007E67A1">
              <w:rPr>
                <w:sz w:val="22"/>
                <w:szCs w:val="22"/>
              </w:rPr>
              <w:t>19</w:t>
            </w:r>
          </w:p>
        </w:tc>
        <w:tc>
          <w:tcPr>
            <w:tcW w:w="1372" w:type="dxa"/>
          </w:tcPr>
          <w:p w:rsidR="007E67A1" w:rsidRPr="007E67A1" w:rsidRDefault="007E67A1" w:rsidP="00535694">
            <w:pPr>
              <w:jc w:val="center"/>
              <w:rPr>
                <w:sz w:val="22"/>
                <w:szCs w:val="22"/>
              </w:rPr>
            </w:pPr>
            <w:r w:rsidRPr="007E67A1">
              <w:rPr>
                <w:sz w:val="22"/>
                <w:szCs w:val="22"/>
              </w:rPr>
              <w:t>19</w:t>
            </w:r>
          </w:p>
        </w:tc>
        <w:tc>
          <w:tcPr>
            <w:tcW w:w="1386" w:type="dxa"/>
          </w:tcPr>
          <w:p w:rsidR="007E67A1" w:rsidRPr="007E67A1" w:rsidRDefault="007E67A1" w:rsidP="00535694">
            <w:pPr>
              <w:jc w:val="center"/>
              <w:rPr>
                <w:sz w:val="22"/>
                <w:szCs w:val="22"/>
              </w:rPr>
            </w:pPr>
            <w:r w:rsidRPr="007E67A1">
              <w:rPr>
                <w:sz w:val="22"/>
                <w:szCs w:val="22"/>
              </w:rPr>
              <w:t>19</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25</w:t>
            </w:r>
          </w:p>
        </w:tc>
        <w:tc>
          <w:tcPr>
            <w:tcW w:w="1372" w:type="dxa"/>
          </w:tcPr>
          <w:p w:rsidR="007E67A1" w:rsidRPr="007E67A1" w:rsidRDefault="007E67A1" w:rsidP="00535694">
            <w:pPr>
              <w:jc w:val="center"/>
              <w:rPr>
                <w:sz w:val="22"/>
                <w:szCs w:val="22"/>
              </w:rPr>
            </w:pPr>
            <w:r w:rsidRPr="007E67A1">
              <w:rPr>
                <w:sz w:val="22"/>
                <w:szCs w:val="22"/>
              </w:rPr>
              <w:t>24</w:t>
            </w:r>
          </w:p>
        </w:tc>
        <w:tc>
          <w:tcPr>
            <w:tcW w:w="1372" w:type="dxa"/>
          </w:tcPr>
          <w:p w:rsidR="007E67A1" w:rsidRPr="007E67A1" w:rsidRDefault="007E67A1" w:rsidP="00535694">
            <w:pPr>
              <w:jc w:val="center"/>
              <w:rPr>
                <w:sz w:val="22"/>
                <w:szCs w:val="22"/>
              </w:rPr>
            </w:pPr>
            <w:r w:rsidRPr="007E67A1">
              <w:rPr>
                <w:sz w:val="22"/>
                <w:szCs w:val="22"/>
              </w:rPr>
              <w:t>23</w:t>
            </w:r>
          </w:p>
        </w:tc>
        <w:tc>
          <w:tcPr>
            <w:tcW w:w="1386" w:type="dxa"/>
          </w:tcPr>
          <w:p w:rsidR="007E67A1" w:rsidRPr="007E67A1" w:rsidRDefault="007E67A1" w:rsidP="00535694">
            <w:pPr>
              <w:jc w:val="center"/>
              <w:rPr>
                <w:sz w:val="22"/>
                <w:szCs w:val="22"/>
              </w:rPr>
            </w:pPr>
            <w:r w:rsidRPr="007E67A1">
              <w:rPr>
                <w:sz w:val="22"/>
                <w:szCs w:val="22"/>
              </w:rPr>
              <w:t>23</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35</w:t>
            </w:r>
          </w:p>
        </w:tc>
        <w:tc>
          <w:tcPr>
            <w:tcW w:w="1372" w:type="dxa"/>
          </w:tcPr>
          <w:p w:rsidR="007E67A1" w:rsidRPr="007E67A1" w:rsidRDefault="007E67A1" w:rsidP="00535694">
            <w:pPr>
              <w:jc w:val="center"/>
              <w:rPr>
                <w:sz w:val="22"/>
                <w:szCs w:val="22"/>
              </w:rPr>
            </w:pPr>
            <w:r w:rsidRPr="007E67A1">
              <w:rPr>
                <w:sz w:val="22"/>
                <w:szCs w:val="22"/>
              </w:rPr>
              <w:t>33</w:t>
            </w:r>
          </w:p>
        </w:tc>
        <w:tc>
          <w:tcPr>
            <w:tcW w:w="1372" w:type="dxa"/>
          </w:tcPr>
          <w:p w:rsidR="007E67A1" w:rsidRPr="007E67A1" w:rsidRDefault="007E67A1" w:rsidP="00535694">
            <w:pPr>
              <w:jc w:val="center"/>
              <w:rPr>
                <w:sz w:val="22"/>
                <w:szCs w:val="22"/>
              </w:rPr>
            </w:pPr>
            <w:r w:rsidRPr="007E67A1">
              <w:rPr>
                <w:sz w:val="22"/>
                <w:szCs w:val="22"/>
              </w:rPr>
              <w:t>32</w:t>
            </w:r>
          </w:p>
        </w:tc>
        <w:tc>
          <w:tcPr>
            <w:tcW w:w="1386" w:type="dxa"/>
          </w:tcPr>
          <w:p w:rsidR="007E67A1" w:rsidRPr="007E67A1" w:rsidRDefault="007E67A1" w:rsidP="00535694">
            <w:pPr>
              <w:jc w:val="center"/>
              <w:rPr>
                <w:sz w:val="22"/>
                <w:szCs w:val="22"/>
              </w:rPr>
            </w:pPr>
            <w:r w:rsidRPr="007E67A1">
              <w:rPr>
                <w:sz w:val="22"/>
                <w:szCs w:val="22"/>
              </w:rPr>
              <w:t>31</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40</w:t>
            </w:r>
          </w:p>
        </w:tc>
        <w:tc>
          <w:tcPr>
            <w:tcW w:w="1372" w:type="dxa"/>
          </w:tcPr>
          <w:p w:rsidR="007E67A1" w:rsidRPr="007E67A1" w:rsidRDefault="007E67A1" w:rsidP="00535694">
            <w:pPr>
              <w:jc w:val="center"/>
              <w:rPr>
                <w:sz w:val="22"/>
                <w:szCs w:val="22"/>
              </w:rPr>
            </w:pPr>
            <w:r w:rsidRPr="007E67A1">
              <w:rPr>
                <w:sz w:val="22"/>
                <w:szCs w:val="22"/>
              </w:rPr>
              <w:t>38</w:t>
            </w:r>
          </w:p>
        </w:tc>
        <w:tc>
          <w:tcPr>
            <w:tcW w:w="1372" w:type="dxa"/>
          </w:tcPr>
          <w:p w:rsidR="007E67A1" w:rsidRPr="007E67A1" w:rsidRDefault="007E67A1" w:rsidP="00535694">
            <w:pPr>
              <w:jc w:val="center"/>
              <w:rPr>
                <w:sz w:val="22"/>
                <w:szCs w:val="22"/>
              </w:rPr>
            </w:pPr>
            <w:r w:rsidRPr="007E67A1">
              <w:rPr>
                <w:sz w:val="22"/>
                <w:szCs w:val="22"/>
              </w:rPr>
              <w:t>36</w:t>
            </w:r>
          </w:p>
        </w:tc>
        <w:tc>
          <w:tcPr>
            <w:tcW w:w="1386" w:type="dxa"/>
          </w:tcPr>
          <w:p w:rsidR="007E67A1" w:rsidRPr="007E67A1" w:rsidRDefault="007E67A1" w:rsidP="00535694">
            <w:pPr>
              <w:jc w:val="center"/>
              <w:rPr>
                <w:sz w:val="22"/>
                <w:szCs w:val="22"/>
              </w:rPr>
            </w:pPr>
            <w:r w:rsidRPr="007E67A1">
              <w:rPr>
                <w:sz w:val="22"/>
                <w:szCs w:val="22"/>
              </w:rPr>
              <w:t>35</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45</w:t>
            </w:r>
          </w:p>
        </w:tc>
        <w:tc>
          <w:tcPr>
            <w:tcW w:w="1372" w:type="dxa"/>
          </w:tcPr>
          <w:p w:rsidR="007E67A1" w:rsidRPr="007E67A1" w:rsidRDefault="007E67A1" w:rsidP="00535694">
            <w:pPr>
              <w:jc w:val="center"/>
              <w:rPr>
                <w:sz w:val="22"/>
                <w:szCs w:val="22"/>
              </w:rPr>
            </w:pPr>
            <w:r w:rsidRPr="007E67A1">
              <w:rPr>
                <w:sz w:val="22"/>
                <w:szCs w:val="22"/>
              </w:rPr>
              <w:t>42</w:t>
            </w:r>
          </w:p>
        </w:tc>
        <w:tc>
          <w:tcPr>
            <w:tcW w:w="1372" w:type="dxa"/>
          </w:tcPr>
          <w:p w:rsidR="007E67A1" w:rsidRPr="007E67A1" w:rsidRDefault="007E67A1" w:rsidP="00535694">
            <w:pPr>
              <w:jc w:val="center"/>
              <w:rPr>
                <w:sz w:val="22"/>
                <w:szCs w:val="22"/>
              </w:rPr>
            </w:pPr>
            <w:r w:rsidRPr="007E67A1">
              <w:rPr>
                <w:sz w:val="22"/>
                <w:szCs w:val="22"/>
              </w:rPr>
              <w:t>40</w:t>
            </w:r>
          </w:p>
        </w:tc>
        <w:tc>
          <w:tcPr>
            <w:tcW w:w="1386" w:type="dxa"/>
          </w:tcPr>
          <w:p w:rsidR="007E67A1" w:rsidRPr="007E67A1" w:rsidRDefault="007E67A1" w:rsidP="00535694">
            <w:pPr>
              <w:jc w:val="center"/>
              <w:rPr>
                <w:sz w:val="22"/>
                <w:szCs w:val="22"/>
              </w:rPr>
            </w:pPr>
            <w:r w:rsidRPr="007E67A1">
              <w:rPr>
                <w:sz w:val="22"/>
                <w:szCs w:val="22"/>
              </w:rPr>
              <w:t>39</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50</w:t>
            </w:r>
          </w:p>
        </w:tc>
        <w:tc>
          <w:tcPr>
            <w:tcW w:w="1372" w:type="dxa"/>
          </w:tcPr>
          <w:p w:rsidR="007E67A1" w:rsidRPr="007E67A1" w:rsidRDefault="007E67A1" w:rsidP="00535694">
            <w:pPr>
              <w:jc w:val="center"/>
              <w:rPr>
                <w:sz w:val="22"/>
                <w:szCs w:val="22"/>
              </w:rPr>
            </w:pPr>
            <w:r w:rsidRPr="007E67A1">
              <w:rPr>
                <w:sz w:val="22"/>
                <w:szCs w:val="22"/>
              </w:rPr>
              <w:t>47</w:t>
            </w:r>
          </w:p>
        </w:tc>
        <w:tc>
          <w:tcPr>
            <w:tcW w:w="1372" w:type="dxa"/>
          </w:tcPr>
          <w:p w:rsidR="007E67A1" w:rsidRPr="007E67A1" w:rsidRDefault="007E67A1" w:rsidP="00535694">
            <w:pPr>
              <w:jc w:val="center"/>
              <w:rPr>
                <w:sz w:val="22"/>
                <w:szCs w:val="22"/>
              </w:rPr>
            </w:pPr>
            <w:r w:rsidRPr="007E67A1">
              <w:rPr>
                <w:sz w:val="22"/>
                <w:szCs w:val="22"/>
              </w:rPr>
              <w:t>44</w:t>
            </w:r>
          </w:p>
        </w:tc>
        <w:tc>
          <w:tcPr>
            <w:tcW w:w="1386" w:type="dxa"/>
          </w:tcPr>
          <w:p w:rsidR="007E67A1" w:rsidRPr="007E67A1" w:rsidRDefault="007E67A1" w:rsidP="00535694">
            <w:pPr>
              <w:jc w:val="center"/>
              <w:rPr>
                <w:sz w:val="22"/>
                <w:szCs w:val="22"/>
              </w:rPr>
            </w:pPr>
            <w:r w:rsidRPr="007E67A1">
              <w:rPr>
                <w:sz w:val="22"/>
                <w:szCs w:val="22"/>
              </w:rPr>
              <w:t>42</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55</w:t>
            </w:r>
          </w:p>
        </w:tc>
        <w:tc>
          <w:tcPr>
            <w:tcW w:w="1372" w:type="dxa"/>
          </w:tcPr>
          <w:p w:rsidR="007E67A1" w:rsidRPr="007E67A1" w:rsidRDefault="007E67A1" w:rsidP="00535694">
            <w:pPr>
              <w:jc w:val="center"/>
              <w:rPr>
                <w:sz w:val="22"/>
                <w:szCs w:val="22"/>
              </w:rPr>
            </w:pPr>
            <w:r w:rsidRPr="007E67A1">
              <w:rPr>
                <w:sz w:val="22"/>
                <w:szCs w:val="22"/>
              </w:rPr>
              <w:t>51</w:t>
            </w:r>
          </w:p>
        </w:tc>
        <w:tc>
          <w:tcPr>
            <w:tcW w:w="1372" w:type="dxa"/>
          </w:tcPr>
          <w:p w:rsidR="007E67A1" w:rsidRPr="007E67A1" w:rsidRDefault="007E67A1" w:rsidP="00535694">
            <w:pPr>
              <w:jc w:val="center"/>
              <w:rPr>
                <w:sz w:val="22"/>
                <w:szCs w:val="22"/>
              </w:rPr>
            </w:pPr>
            <w:r w:rsidRPr="007E67A1">
              <w:rPr>
                <w:sz w:val="22"/>
                <w:szCs w:val="22"/>
              </w:rPr>
              <w:t>48</w:t>
            </w:r>
          </w:p>
        </w:tc>
        <w:tc>
          <w:tcPr>
            <w:tcW w:w="1386" w:type="dxa"/>
          </w:tcPr>
          <w:p w:rsidR="007E67A1" w:rsidRPr="007E67A1" w:rsidRDefault="007E67A1" w:rsidP="00535694">
            <w:pPr>
              <w:jc w:val="center"/>
              <w:rPr>
                <w:sz w:val="22"/>
                <w:szCs w:val="22"/>
              </w:rPr>
            </w:pPr>
            <w:r w:rsidRPr="007E67A1">
              <w:rPr>
                <w:sz w:val="22"/>
                <w:szCs w:val="22"/>
              </w:rPr>
              <w:t>46</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60</w:t>
            </w:r>
          </w:p>
        </w:tc>
        <w:tc>
          <w:tcPr>
            <w:tcW w:w="1372" w:type="dxa"/>
          </w:tcPr>
          <w:p w:rsidR="007E67A1" w:rsidRPr="007E67A1" w:rsidRDefault="007E67A1" w:rsidP="00535694">
            <w:pPr>
              <w:jc w:val="center"/>
              <w:rPr>
                <w:sz w:val="22"/>
                <w:szCs w:val="22"/>
              </w:rPr>
            </w:pPr>
            <w:r w:rsidRPr="007E67A1">
              <w:rPr>
                <w:sz w:val="22"/>
                <w:szCs w:val="22"/>
              </w:rPr>
              <w:t>55</w:t>
            </w:r>
          </w:p>
        </w:tc>
        <w:tc>
          <w:tcPr>
            <w:tcW w:w="1372" w:type="dxa"/>
          </w:tcPr>
          <w:p w:rsidR="007E67A1" w:rsidRPr="007E67A1" w:rsidRDefault="007E67A1" w:rsidP="00535694">
            <w:pPr>
              <w:jc w:val="center"/>
              <w:rPr>
                <w:sz w:val="22"/>
                <w:szCs w:val="22"/>
              </w:rPr>
            </w:pPr>
            <w:r w:rsidRPr="007E67A1">
              <w:rPr>
                <w:sz w:val="22"/>
                <w:szCs w:val="22"/>
              </w:rPr>
              <w:t>51</w:t>
            </w:r>
          </w:p>
        </w:tc>
        <w:tc>
          <w:tcPr>
            <w:tcW w:w="1386" w:type="dxa"/>
          </w:tcPr>
          <w:p w:rsidR="007E67A1" w:rsidRPr="007E67A1" w:rsidRDefault="007E67A1" w:rsidP="00535694">
            <w:pPr>
              <w:jc w:val="center"/>
              <w:rPr>
                <w:sz w:val="22"/>
                <w:szCs w:val="22"/>
              </w:rPr>
            </w:pPr>
            <w:r w:rsidRPr="007E67A1">
              <w:rPr>
                <w:sz w:val="22"/>
                <w:szCs w:val="22"/>
              </w:rPr>
              <w:t>49</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65</w:t>
            </w:r>
          </w:p>
        </w:tc>
        <w:tc>
          <w:tcPr>
            <w:tcW w:w="1372" w:type="dxa"/>
          </w:tcPr>
          <w:p w:rsidR="007E67A1" w:rsidRPr="007E67A1" w:rsidRDefault="007E67A1" w:rsidP="00535694">
            <w:pPr>
              <w:jc w:val="center"/>
              <w:rPr>
                <w:sz w:val="22"/>
                <w:szCs w:val="22"/>
              </w:rPr>
            </w:pPr>
            <w:r w:rsidRPr="007E67A1">
              <w:rPr>
                <w:sz w:val="22"/>
                <w:szCs w:val="22"/>
              </w:rPr>
              <w:t>59</w:t>
            </w:r>
          </w:p>
        </w:tc>
        <w:tc>
          <w:tcPr>
            <w:tcW w:w="1372" w:type="dxa"/>
          </w:tcPr>
          <w:p w:rsidR="007E67A1" w:rsidRPr="007E67A1" w:rsidRDefault="007E67A1" w:rsidP="00535694">
            <w:pPr>
              <w:jc w:val="center"/>
              <w:rPr>
                <w:sz w:val="22"/>
                <w:szCs w:val="22"/>
              </w:rPr>
            </w:pPr>
            <w:r w:rsidRPr="007E67A1">
              <w:rPr>
                <w:sz w:val="22"/>
                <w:szCs w:val="22"/>
              </w:rPr>
              <w:t>55</w:t>
            </w:r>
          </w:p>
        </w:tc>
        <w:tc>
          <w:tcPr>
            <w:tcW w:w="1386" w:type="dxa"/>
          </w:tcPr>
          <w:p w:rsidR="007E67A1" w:rsidRPr="007E67A1" w:rsidRDefault="007E67A1" w:rsidP="00535694">
            <w:pPr>
              <w:jc w:val="center"/>
              <w:rPr>
                <w:sz w:val="22"/>
                <w:szCs w:val="22"/>
              </w:rPr>
            </w:pPr>
            <w:r w:rsidRPr="007E67A1">
              <w:rPr>
                <w:sz w:val="22"/>
                <w:szCs w:val="22"/>
              </w:rPr>
              <w:t>53</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70</w:t>
            </w:r>
          </w:p>
        </w:tc>
        <w:tc>
          <w:tcPr>
            <w:tcW w:w="1372" w:type="dxa"/>
          </w:tcPr>
          <w:p w:rsidR="007E67A1" w:rsidRPr="007E67A1" w:rsidRDefault="007E67A1" w:rsidP="00535694">
            <w:pPr>
              <w:jc w:val="center"/>
              <w:rPr>
                <w:sz w:val="22"/>
                <w:szCs w:val="22"/>
              </w:rPr>
            </w:pPr>
            <w:r w:rsidRPr="007E67A1">
              <w:rPr>
                <w:sz w:val="22"/>
                <w:szCs w:val="22"/>
              </w:rPr>
              <w:t>63</w:t>
            </w:r>
          </w:p>
        </w:tc>
        <w:tc>
          <w:tcPr>
            <w:tcW w:w="1372" w:type="dxa"/>
          </w:tcPr>
          <w:p w:rsidR="007E67A1" w:rsidRPr="007E67A1" w:rsidRDefault="007E67A1" w:rsidP="00535694">
            <w:pPr>
              <w:jc w:val="center"/>
              <w:rPr>
                <w:sz w:val="22"/>
                <w:szCs w:val="22"/>
              </w:rPr>
            </w:pPr>
            <w:r w:rsidRPr="007E67A1">
              <w:rPr>
                <w:sz w:val="22"/>
                <w:szCs w:val="22"/>
              </w:rPr>
              <w:t>58</w:t>
            </w:r>
          </w:p>
        </w:tc>
        <w:tc>
          <w:tcPr>
            <w:tcW w:w="1386" w:type="dxa"/>
          </w:tcPr>
          <w:p w:rsidR="007E67A1" w:rsidRPr="007E67A1" w:rsidRDefault="007E67A1" w:rsidP="00535694">
            <w:pPr>
              <w:jc w:val="center"/>
              <w:rPr>
                <w:sz w:val="22"/>
                <w:szCs w:val="22"/>
              </w:rPr>
            </w:pPr>
            <w:r w:rsidRPr="007E67A1">
              <w:rPr>
                <w:sz w:val="22"/>
                <w:szCs w:val="22"/>
              </w:rPr>
              <w:t>56</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75</w:t>
            </w:r>
          </w:p>
        </w:tc>
        <w:tc>
          <w:tcPr>
            <w:tcW w:w="1372" w:type="dxa"/>
          </w:tcPr>
          <w:p w:rsidR="007E67A1" w:rsidRPr="007E67A1" w:rsidRDefault="007E67A1" w:rsidP="00535694">
            <w:pPr>
              <w:jc w:val="center"/>
              <w:rPr>
                <w:sz w:val="22"/>
                <w:szCs w:val="22"/>
              </w:rPr>
            </w:pPr>
            <w:r w:rsidRPr="007E67A1">
              <w:rPr>
                <w:sz w:val="22"/>
                <w:szCs w:val="22"/>
              </w:rPr>
              <w:t>67</w:t>
            </w:r>
          </w:p>
        </w:tc>
        <w:tc>
          <w:tcPr>
            <w:tcW w:w="1372" w:type="dxa"/>
          </w:tcPr>
          <w:p w:rsidR="007E67A1" w:rsidRPr="007E67A1" w:rsidRDefault="007E67A1" w:rsidP="00535694">
            <w:pPr>
              <w:jc w:val="center"/>
              <w:rPr>
                <w:sz w:val="22"/>
                <w:szCs w:val="22"/>
              </w:rPr>
            </w:pPr>
            <w:r w:rsidRPr="007E67A1">
              <w:rPr>
                <w:sz w:val="22"/>
                <w:szCs w:val="22"/>
              </w:rPr>
              <w:t>62</w:t>
            </w:r>
          </w:p>
        </w:tc>
        <w:tc>
          <w:tcPr>
            <w:tcW w:w="1386" w:type="dxa"/>
          </w:tcPr>
          <w:p w:rsidR="007E67A1" w:rsidRPr="007E67A1" w:rsidRDefault="007E67A1" w:rsidP="00535694">
            <w:pPr>
              <w:jc w:val="center"/>
              <w:rPr>
                <w:sz w:val="22"/>
                <w:szCs w:val="22"/>
              </w:rPr>
            </w:pPr>
            <w:r w:rsidRPr="007E67A1">
              <w:rPr>
                <w:sz w:val="22"/>
                <w:szCs w:val="22"/>
              </w:rPr>
              <w:t>59</w:t>
            </w:r>
          </w:p>
        </w:tc>
      </w:tr>
      <w:tr w:rsidR="007E67A1" w:rsidRPr="007E67A1" w:rsidTr="007E67A1">
        <w:trPr>
          <w:jc w:val="center"/>
        </w:trPr>
        <w:tc>
          <w:tcPr>
            <w:tcW w:w="817" w:type="dxa"/>
          </w:tcPr>
          <w:p w:rsidR="007E67A1" w:rsidRPr="007E67A1" w:rsidRDefault="007E67A1" w:rsidP="00535694">
            <w:pPr>
              <w:jc w:val="both"/>
              <w:rPr>
                <w:sz w:val="22"/>
                <w:szCs w:val="22"/>
              </w:rPr>
            </w:pPr>
            <w:r w:rsidRPr="007E67A1">
              <w:rPr>
                <w:sz w:val="22"/>
                <w:szCs w:val="22"/>
              </w:rPr>
              <w:t>80</w:t>
            </w:r>
          </w:p>
        </w:tc>
        <w:tc>
          <w:tcPr>
            <w:tcW w:w="1372" w:type="dxa"/>
          </w:tcPr>
          <w:p w:rsidR="007E67A1" w:rsidRPr="007E67A1" w:rsidRDefault="007E67A1" w:rsidP="00535694">
            <w:pPr>
              <w:jc w:val="center"/>
              <w:rPr>
                <w:sz w:val="22"/>
                <w:szCs w:val="22"/>
              </w:rPr>
            </w:pPr>
            <w:r w:rsidRPr="007E67A1">
              <w:rPr>
                <w:sz w:val="22"/>
                <w:szCs w:val="22"/>
              </w:rPr>
              <w:t>71</w:t>
            </w:r>
          </w:p>
        </w:tc>
        <w:tc>
          <w:tcPr>
            <w:tcW w:w="1372" w:type="dxa"/>
          </w:tcPr>
          <w:p w:rsidR="007E67A1" w:rsidRPr="007E67A1" w:rsidRDefault="007E67A1" w:rsidP="00535694">
            <w:pPr>
              <w:jc w:val="center"/>
              <w:rPr>
                <w:sz w:val="22"/>
                <w:szCs w:val="22"/>
              </w:rPr>
            </w:pPr>
            <w:r w:rsidRPr="007E67A1">
              <w:rPr>
                <w:sz w:val="22"/>
                <w:szCs w:val="22"/>
              </w:rPr>
              <w:t>65</w:t>
            </w:r>
          </w:p>
        </w:tc>
        <w:tc>
          <w:tcPr>
            <w:tcW w:w="1386" w:type="dxa"/>
          </w:tcPr>
          <w:p w:rsidR="007E67A1" w:rsidRPr="007E67A1" w:rsidRDefault="007E67A1" w:rsidP="00535694">
            <w:pPr>
              <w:jc w:val="center"/>
              <w:rPr>
                <w:sz w:val="22"/>
                <w:szCs w:val="22"/>
              </w:rPr>
            </w:pPr>
            <w:r w:rsidRPr="007E67A1">
              <w:rPr>
                <w:sz w:val="22"/>
                <w:szCs w:val="22"/>
              </w:rPr>
              <w:t>62</w:t>
            </w:r>
          </w:p>
        </w:tc>
      </w:tr>
    </w:tbl>
    <w:p w:rsidR="007E67A1" w:rsidRPr="007E67A1" w:rsidRDefault="007E67A1" w:rsidP="00535694">
      <w:pPr>
        <w:ind w:left="567"/>
        <w:rPr>
          <w:color w:val="000000" w:themeColor="text1"/>
          <w:sz w:val="22"/>
          <w:szCs w:val="22"/>
        </w:rPr>
      </w:pPr>
      <w:r>
        <w:rPr>
          <w:color w:val="000000" w:themeColor="text1"/>
          <w:sz w:val="22"/>
          <w:szCs w:val="22"/>
        </w:rPr>
        <w:t>Sumber</w:t>
      </w:r>
      <w:r w:rsidRPr="007E67A1">
        <w:rPr>
          <w:color w:val="000000" w:themeColor="text1"/>
          <w:sz w:val="22"/>
          <w:szCs w:val="22"/>
        </w:rPr>
        <w:t xml:space="preserve">: </w:t>
      </w:r>
      <w:r>
        <w:rPr>
          <w:color w:val="000000" w:themeColor="text1"/>
          <w:sz w:val="22"/>
          <w:szCs w:val="22"/>
        </w:rPr>
        <w:t>Data diolah</w:t>
      </w:r>
    </w:p>
    <w:p w:rsidR="007E67A1" w:rsidRDefault="007E67A1" w:rsidP="00535694">
      <w:pPr>
        <w:ind w:firstLine="426"/>
        <w:jc w:val="both"/>
        <w:rPr>
          <w:sz w:val="22"/>
          <w:szCs w:val="22"/>
        </w:rPr>
      </w:pPr>
    </w:p>
    <w:p w:rsidR="007E67A1" w:rsidRPr="007E67A1" w:rsidRDefault="007E67A1" w:rsidP="00535694">
      <w:pPr>
        <w:ind w:firstLine="426"/>
        <w:jc w:val="both"/>
        <w:rPr>
          <w:sz w:val="22"/>
          <w:szCs w:val="22"/>
        </w:rPr>
      </w:pPr>
      <w:r w:rsidRPr="007E67A1">
        <w:rPr>
          <w:sz w:val="22"/>
          <w:szCs w:val="22"/>
        </w:rPr>
        <w:t xml:space="preserve">Dengan pembatasan keterbatasan jumlah sampel karena adanya kesibukan dari karyawan PT Bank Pembangunan Daerah Jawa Timur Tbk Surabaya, maka peneliti mengaju kepada Sugiyono (2018) dengan tingkat signifikan pengambilan sampel sebesar 5%. </w:t>
      </w:r>
      <w:proofErr w:type="gramStart"/>
      <w:r w:rsidRPr="007E67A1">
        <w:rPr>
          <w:sz w:val="22"/>
          <w:szCs w:val="22"/>
        </w:rPr>
        <w:t xml:space="preserve">Teknik pengambilan sampel menggunakan pendekatan yang dikembangan oleh </w:t>
      </w:r>
      <w:r w:rsidRPr="007E67A1">
        <w:rPr>
          <w:i/>
          <w:sz w:val="22"/>
          <w:szCs w:val="22"/>
        </w:rPr>
        <w:t>Isaac</w:t>
      </w:r>
      <w:r w:rsidRPr="007E67A1">
        <w:rPr>
          <w:sz w:val="22"/>
          <w:szCs w:val="22"/>
        </w:rPr>
        <w:t xml:space="preserve"> dan </w:t>
      </w:r>
      <w:r w:rsidRPr="007E67A1">
        <w:rPr>
          <w:i/>
          <w:sz w:val="22"/>
          <w:szCs w:val="22"/>
        </w:rPr>
        <w:t xml:space="preserve">Michael </w:t>
      </w:r>
      <w:r w:rsidRPr="007E67A1">
        <w:rPr>
          <w:sz w:val="22"/>
          <w:szCs w:val="22"/>
        </w:rPr>
        <w:t>dalam Sugiyono (2018) dengan tingkat kesalahan atau signifikan sebesar 1%, 5%, dan 10%.</w:t>
      </w:r>
      <w:proofErr w:type="gramEnd"/>
      <w:r w:rsidRPr="007E67A1">
        <w:rPr>
          <w:sz w:val="22"/>
          <w:szCs w:val="22"/>
        </w:rPr>
        <w:t xml:space="preserve"> </w:t>
      </w:r>
    </w:p>
    <w:p w:rsidR="007E67A1" w:rsidRDefault="007E67A1" w:rsidP="00535694">
      <w:pPr>
        <w:ind w:firstLine="360"/>
        <w:jc w:val="both"/>
        <w:rPr>
          <w:sz w:val="22"/>
          <w:szCs w:val="22"/>
        </w:rPr>
      </w:pPr>
      <w:r w:rsidRPr="007E67A1">
        <w:rPr>
          <w:sz w:val="22"/>
          <w:szCs w:val="22"/>
        </w:rPr>
        <w:t>Berdasarkan Tabel 1, dapat dilihat jika jumlah populasi sebesar 75 karyawan dengan menggunakan taraf kesalahan 5% maka sampel yang diggunakan sebanyak 62 karyawan pada PT Bank Pembangunan Daerah Jawa Timur Tbk Surabaya.</w:t>
      </w:r>
    </w:p>
    <w:p w:rsidR="007E67A1" w:rsidRDefault="007E67A1" w:rsidP="00535694">
      <w:pPr>
        <w:ind w:firstLine="360"/>
        <w:jc w:val="both"/>
        <w:rPr>
          <w:sz w:val="22"/>
          <w:szCs w:val="22"/>
        </w:rPr>
      </w:pPr>
    </w:p>
    <w:p w:rsidR="00F2390F" w:rsidRPr="004B470E" w:rsidRDefault="00F2390F" w:rsidP="00535694">
      <w:pPr>
        <w:pStyle w:val="Heading1"/>
        <w:spacing w:before="0" w:line="240" w:lineRule="auto"/>
        <w:rPr>
          <w:sz w:val="24"/>
          <w:szCs w:val="24"/>
        </w:rPr>
      </w:pPr>
      <w:r w:rsidRPr="004B470E">
        <w:rPr>
          <w:sz w:val="24"/>
          <w:szCs w:val="24"/>
        </w:rPr>
        <w:t xml:space="preserve">Variabel </w:t>
      </w:r>
      <w:r w:rsidRPr="004B470E">
        <w:rPr>
          <w:sz w:val="24"/>
          <w:szCs w:val="24"/>
          <w:lang w:val="en-US"/>
        </w:rPr>
        <w:t>P</w:t>
      </w:r>
      <w:r w:rsidRPr="004B470E">
        <w:rPr>
          <w:sz w:val="24"/>
          <w:szCs w:val="24"/>
        </w:rPr>
        <w:t xml:space="preserve">enelitian </w:t>
      </w:r>
    </w:p>
    <w:p w:rsidR="00F2390F" w:rsidRPr="004B470E" w:rsidRDefault="00F2390F" w:rsidP="00535694">
      <w:pPr>
        <w:pStyle w:val="Heading3"/>
        <w:spacing w:before="0" w:line="240" w:lineRule="auto"/>
        <w:rPr>
          <w:rFonts w:ascii="Times New Roman" w:hAnsi="Times New Roman" w:cs="Times New Roman"/>
          <w:color w:val="auto"/>
        </w:rPr>
      </w:pPr>
      <w:r w:rsidRPr="004B470E">
        <w:rPr>
          <w:rFonts w:ascii="Times New Roman" w:hAnsi="Times New Roman" w:cs="Times New Roman"/>
          <w:color w:val="auto"/>
        </w:rPr>
        <w:t xml:space="preserve">Variabel </w:t>
      </w:r>
      <w:r w:rsidRPr="004B470E">
        <w:rPr>
          <w:rFonts w:ascii="Times New Roman" w:hAnsi="Times New Roman" w:cs="Times New Roman"/>
          <w:color w:val="auto"/>
          <w:lang w:val="en-US"/>
        </w:rPr>
        <w:t>I</w:t>
      </w:r>
      <w:r w:rsidRPr="004B470E">
        <w:rPr>
          <w:rFonts w:ascii="Times New Roman" w:hAnsi="Times New Roman" w:cs="Times New Roman"/>
          <w:color w:val="auto"/>
        </w:rPr>
        <w:t>ndependen (</w:t>
      </w:r>
      <w:r w:rsidRPr="004B470E">
        <w:rPr>
          <w:rFonts w:ascii="Times New Roman" w:hAnsi="Times New Roman" w:cs="Times New Roman"/>
          <w:color w:val="auto"/>
          <w:lang w:val="en-US"/>
        </w:rPr>
        <w:t>X</w:t>
      </w:r>
      <w:r w:rsidRPr="004B470E">
        <w:rPr>
          <w:rFonts w:ascii="Times New Roman" w:hAnsi="Times New Roman" w:cs="Times New Roman"/>
          <w:color w:val="auto"/>
        </w:rPr>
        <w:t>)</w:t>
      </w:r>
    </w:p>
    <w:p w:rsidR="00F2390F" w:rsidRPr="004B470E" w:rsidRDefault="00F2390F" w:rsidP="00535694">
      <w:pPr>
        <w:ind w:firstLine="426"/>
        <w:jc w:val="both"/>
        <w:rPr>
          <w:sz w:val="22"/>
          <w:szCs w:val="22"/>
        </w:rPr>
      </w:pPr>
      <w:proofErr w:type="gramStart"/>
      <w:r w:rsidRPr="004B470E">
        <w:rPr>
          <w:sz w:val="22"/>
          <w:szCs w:val="22"/>
        </w:rPr>
        <w:t>Secara positif maupun secara negatif variabel independen adalah variabel yang mempengaruhi variabel dependen.</w:t>
      </w:r>
      <w:proofErr w:type="gramEnd"/>
      <w:r w:rsidRPr="004B470E">
        <w:rPr>
          <w:sz w:val="22"/>
          <w:szCs w:val="22"/>
        </w:rPr>
        <w:t xml:space="preserve"> </w:t>
      </w:r>
      <w:proofErr w:type="gramStart"/>
      <w:r w:rsidRPr="004B470E">
        <w:rPr>
          <w:sz w:val="22"/>
          <w:szCs w:val="22"/>
        </w:rPr>
        <w:t>variabel</w:t>
      </w:r>
      <w:proofErr w:type="gramEnd"/>
      <w:r w:rsidRPr="004B470E">
        <w:rPr>
          <w:sz w:val="22"/>
          <w:szCs w:val="22"/>
        </w:rPr>
        <w:t xml:space="preserve"> independen yang digunakan oleh penulis yaitu Orientasi CSR, Sikap dan Kompetensi. </w:t>
      </w:r>
    </w:p>
    <w:p w:rsidR="00F2390F" w:rsidRDefault="00F2390F" w:rsidP="00535694">
      <w:pPr>
        <w:jc w:val="both"/>
        <w:rPr>
          <w:b/>
        </w:rPr>
      </w:pPr>
    </w:p>
    <w:p w:rsidR="00F2390F" w:rsidRPr="004B470E" w:rsidRDefault="00F2390F" w:rsidP="00535694">
      <w:pPr>
        <w:jc w:val="both"/>
        <w:rPr>
          <w:b/>
        </w:rPr>
      </w:pPr>
      <w:r w:rsidRPr="004B470E">
        <w:rPr>
          <w:b/>
        </w:rPr>
        <w:t>Orientasi CSR</w:t>
      </w:r>
    </w:p>
    <w:p w:rsidR="00F2390F" w:rsidRPr="004B470E" w:rsidRDefault="00F2390F" w:rsidP="00535694">
      <w:pPr>
        <w:ind w:firstLine="426"/>
        <w:jc w:val="both"/>
        <w:rPr>
          <w:sz w:val="22"/>
          <w:szCs w:val="22"/>
        </w:rPr>
      </w:pPr>
      <w:r w:rsidRPr="004B470E">
        <w:rPr>
          <w:sz w:val="22"/>
          <w:szCs w:val="22"/>
        </w:rPr>
        <w:t xml:space="preserve">Orientasi CSR merupakan sebuah program yang dilaksanakan oleh PT Pembangunan Daerah Jawa Timur Tbk (Bank Jatim) untuk mengintergrasikan kepedulian sosial dan lingkungan operasi bisnis dengan para pemangku kepentingan mereka </w:t>
      </w:r>
      <w:proofErr w:type="gramStart"/>
      <w:r w:rsidRPr="004B470E">
        <w:rPr>
          <w:sz w:val="22"/>
          <w:szCs w:val="22"/>
        </w:rPr>
        <w:t>secara  sukarela</w:t>
      </w:r>
      <w:proofErr w:type="gramEnd"/>
      <w:r w:rsidRPr="004B470E">
        <w:rPr>
          <w:sz w:val="22"/>
          <w:szCs w:val="22"/>
        </w:rPr>
        <w:t xml:space="preserve"> yang </w:t>
      </w:r>
      <w:r w:rsidRPr="004B470E">
        <w:rPr>
          <w:sz w:val="22"/>
          <w:szCs w:val="22"/>
        </w:rPr>
        <w:lastRenderedPageBreak/>
        <w:t xml:space="preserve">melibatkan visi dan misi dari perusahaan. Terdapat empat indikator orientasi CSR menurut Ismail et al. (2014) untuk mengukur Orientasi </w:t>
      </w:r>
      <w:proofErr w:type="gramStart"/>
      <w:r w:rsidRPr="004B470E">
        <w:rPr>
          <w:sz w:val="22"/>
          <w:szCs w:val="22"/>
        </w:rPr>
        <w:t>CSR :</w:t>
      </w:r>
      <w:proofErr w:type="gramEnd"/>
    </w:p>
    <w:p w:rsidR="00F2390F" w:rsidRPr="004B470E" w:rsidRDefault="00F2390F" w:rsidP="00535694">
      <w:pPr>
        <w:pStyle w:val="Heading4"/>
        <w:numPr>
          <w:ilvl w:val="0"/>
          <w:numId w:val="19"/>
        </w:numPr>
        <w:spacing w:before="0" w:line="240" w:lineRule="auto"/>
        <w:ind w:left="284" w:hanging="284"/>
        <w:rPr>
          <w:rFonts w:ascii="Times New Roman" w:hAnsi="Times New Roman" w:cs="Times New Roman"/>
          <w:b w:val="0"/>
          <w:color w:val="auto"/>
        </w:rPr>
      </w:pPr>
      <w:r w:rsidRPr="004B470E">
        <w:rPr>
          <w:rFonts w:ascii="Times New Roman" w:hAnsi="Times New Roman" w:cs="Times New Roman"/>
          <w:b w:val="0"/>
          <w:color w:val="auto"/>
        </w:rPr>
        <w:t>Economic responsibility</w:t>
      </w:r>
    </w:p>
    <w:p w:rsidR="00F2390F" w:rsidRPr="004B470E" w:rsidRDefault="00F2390F" w:rsidP="00535694">
      <w:pPr>
        <w:pStyle w:val="ListParagraph"/>
        <w:spacing w:line="240" w:lineRule="auto"/>
        <w:ind w:left="284"/>
        <w:jc w:val="both"/>
        <w:rPr>
          <w:rFonts w:ascii="Times New Roman" w:hAnsi="Times New Roman"/>
          <w:sz w:val="22"/>
        </w:rPr>
      </w:pPr>
      <w:proofErr w:type="gramStart"/>
      <w:r w:rsidRPr="004B470E">
        <w:rPr>
          <w:rFonts w:ascii="Times New Roman" w:hAnsi="Times New Roman"/>
          <w:sz w:val="22"/>
        </w:rPr>
        <w:t>Orientasi tanggung jawab ekonomi dianggap penting untuk mempertahankan posisi kompetitif yang kuat bagi perusahaan.</w:t>
      </w:r>
      <w:proofErr w:type="gramEnd"/>
    </w:p>
    <w:p w:rsidR="00F2390F" w:rsidRPr="004B470E" w:rsidRDefault="00F2390F" w:rsidP="00535694">
      <w:pPr>
        <w:pStyle w:val="Heading4"/>
        <w:numPr>
          <w:ilvl w:val="0"/>
          <w:numId w:val="19"/>
        </w:numPr>
        <w:spacing w:before="0" w:line="240" w:lineRule="auto"/>
        <w:ind w:left="284" w:hanging="284"/>
        <w:jc w:val="both"/>
        <w:rPr>
          <w:rFonts w:ascii="Times New Roman" w:hAnsi="Times New Roman" w:cs="Times New Roman"/>
          <w:b w:val="0"/>
          <w:color w:val="auto"/>
        </w:rPr>
      </w:pPr>
      <w:r w:rsidRPr="004B470E">
        <w:rPr>
          <w:rFonts w:ascii="Times New Roman" w:hAnsi="Times New Roman" w:cs="Times New Roman"/>
          <w:b w:val="0"/>
          <w:color w:val="auto"/>
        </w:rPr>
        <w:t>Philantropis responsibility</w:t>
      </w:r>
    </w:p>
    <w:p w:rsidR="00F2390F" w:rsidRPr="004B470E" w:rsidRDefault="00F2390F" w:rsidP="00535694">
      <w:pPr>
        <w:pStyle w:val="ListParagraph"/>
        <w:spacing w:line="240" w:lineRule="auto"/>
        <w:ind w:left="284"/>
        <w:jc w:val="both"/>
        <w:rPr>
          <w:rFonts w:ascii="Times New Roman" w:hAnsi="Times New Roman"/>
          <w:sz w:val="22"/>
        </w:rPr>
      </w:pPr>
      <w:r w:rsidRPr="004B470E">
        <w:rPr>
          <w:rFonts w:ascii="Times New Roman" w:hAnsi="Times New Roman"/>
          <w:sz w:val="22"/>
        </w:rPr>
        <w:t xml:space="preserve">Dimana orientasi tanggung jawab filantropis dianggap sangat penting untuk dilakukan dengan </w:t>
      </w:r>
      <w:proofErr w:type="gramStart"/>
      <w:r w:rsidRPr="004B470E">
        <w:rPr>
          <w:rFonts w:ascii="Times New Roman" w:hAnsi="Times New Roman"/>
          <w:sz w:val="22"/>
        </w:rPr>
        <w:t>cara</w:t>
      </w:r>
      <w:proofErr w:type="gramEnd"/>
      <w:r w:rsidRPr="004B470E">
        <w:rPr>
          <w:rFonts w:ascii="Times New Roman" w:hAnsi="Times New Roman"/>
          <w:sz w:val="22"/>
        </w:rPr>
        <w:t xml:space="preserve"> yang konsisten melalui pelaksanaan yang sesuai dengan harapan masyarakat.  </w:t>
      </w:r>
    </w:p>
    <w:p w:rsidR="00F2390F" w:rsidRPr="004B470E" w:rsidRDefault="00F2390F" w:rsidP="00535694">
      <w:pPr>
        <w:pStyle w:val="Heading4"/>
        <w:numPr>
          <w:ilvl w:val="0"/>
          <w:numId w:val="19"/>
        </w:numPr>
        <w:spacing w:before="0" w:line="240" w:lineRule="auto"/>
        <w:ind w:left="284" w:hanging="284"/>
        <w:jc w:val="both"/>
        <w:rPr>
          <w:rFonts w:ascii="Times New Roman" w:hAnsi="Times New Roman" w:cs="Times New Roman"/>
          <w:b w:val="0"/>
          <w:color w:val="auto"/>
        </w:rPr>
      </w:pPr>
      <w:r w:rsidRPr="004B470E">
        <w:rPr>
          <w:rFonts w:ascii="Times New Roman" w:hAnsi="Times New Roman" w:cs="Times New Roman"/>
          <w:b w:val="0"/>
          <w:color w:val="auto"/>
        </w:rPr>
        <w:t>Legal responsibility</w:t>
      </w:r>
    </w:p>
    <w:p w:rsidR="00F2390F" w:rsidRPr="004B470E" w:rsidRDefault="00F2390F" w:rsidP="00535694">
      <w:pPr>
        <w:pStyle w:val="ListParagraph"/>
        <w:tabs>
          <w:tab w:val="left" w:pos="851"/>
        </w:tabs>
        <w:spacing w:line="240" w:lineRule="auto"/>
        <w:ind w:left="284"/>
        <w:jc w:val="both"/>
        <w:rPr>
          <w:rFonts w:ascii="Times New Roman" w:hAnsi="Times New Roman"/>
          <w:sz w:val="22"/>
        </w:rPr>
      </w:pPr>
      <w:proofErr w:type="gramStart"/>
      <w:r w:rsidRPr="004B470E">
        <w:rPr>
          <w:rFonts w:ascii="Times New Roman" w:hAnsi="Times New Roman"/>
          <w:sz w:val="22"/>
        </w:rPr>
        <w:t>Orientasi tanggung jawab hukum dianggap sangat penting untuk menjadi perusahaan yang taat dengan hukum.</w:t>
      </w:r>
      <w:proofErr w:type="gramEnd"/>
    </w:p>
    <w:p w:rsidR="00F2390F" w:rsidRPr="004B470E" w:rsidRDefault="00F2390F" w:rsidP="00535694">
      <w:pPr>
        <w:pStyle w:val="ListParagraph"/>
        <w:numPr>
          <w:ilvl w:val="0"/>
          <w:numId w:val="19"/>
        </w:numPr>
        <w:tabs>
          <w:tab w:val="left" w:pos="851"/>
        </w:tabs>
        <w:spacing w:line="240" w:lineRule="auto"/>
        <w:ind w:left="284" w:hanging="284"/>
        <w:jc w:val="both"/>
        <w:rPr>
          <w:rFonts w:ascii="Times New Roman" w:hAnsi="Times New Roman"/>
          <w:i/>
          <w:sz w:val="22"/>
        </w:rPr>
      </w:pPr>
      <w:r w:rsidRPr="004B470E">
        <w:rPr>
          <w:rFonts w:ascii="Times New Roman" w:hAnsi="Times New Roman"/>
          <w:i/>
          <w:sz w:val="22"/>
        </w:rPr>
        <w:t>Ethical responsibility</w:t>
      </w:r>
    </w:p>
    <w:p w:rsidR="00F2390F" w:rsidRPr="004B470E" w:rsidRDefault="00F2390F" w:rsidP="00535694">
      <w:pPr>
        <w:ind w:left="284"/>
        <w:jc w:val="both"/>
        <w:rPr>
          <w:sz w:val="22"/>
          <w:szCs w:val="22"/>
          <w:lang w:val="id-ID"/>
        </w:rPr>
      </w:pPr>
      <w:r w:rsidRPr="004B470E">
        <w:rPr>
          <w:sz w:val="22"/>
          <w:szCs w:val="22"/>
        </w:rPr>
        <w:t xml:space="preserve">Orientasi tanggung jawab etis dianggap sangat penting untuk dilakukan dengan </w:t>
      </w:r>
      <w:proofErr w:type="gramStart"/>
      <w:r w:rsidRPr="004B470E">
        <w:rPr>
          <w:sz w:val="22"/>
          <w:szCs w:val="22"/>
        </w:rPr>
        <w:t>cara</w:t>
      </w:r>
      <w:proofErr w:type="gramEnd"/>
      <w:r w:rsidRPr="004B470E">
        <w:rPr>
          <w:sz w:val="22"/>
          <w:szCs w:val="22"/>
        </w:rPr>
        <w:t xml:space="preserve"> yang konsisten dengan adat istiadat, sosial, dan norma-norma etika yang sesuai dengan harapan masyarakat.</w:t>
      </w:r>
    </w:p>
    <w:p w:rsidR="004B470E" w:rsidRDefault="004B470E" w:rsidP="00535694">
      <w:pPr>
        <w:pStyle w:val="Heading4"/>
        <w:spacing w:before="0" w:line="240" w:lineRule="auto"/>
        <w:rPr>
          <w:rFonts w:ascii="Times New Roman" w:hAnsi="Times New Roman" w:cs="Times New Roman"/>
          <w:i w:val="0"/>
          <w:color w:val="auto"/>
        </w:rPr>
      </w:pPr>
    </w:p>
    <w:p w:rsidR="00F2390F" w:rsidRPr="004B470E" w:rsidRDefault="00F2390F" w:rsidP="00535694">
      <w:pPr>
        <w:pStyle w:val="Heading4"/>
        <w:spacing w:before="0" w:line="240" w:lineRule="auto"/>
        <w:rPr>
          <w:rFonts w:ascii="Times New Roman" w:hAnsi="Times New Roman" w:cs="Times New Roman"/>
          <w:i w:val="0"/>
          <w:color w:val="auto"/>
          <w:sz w:val="24"/>
          <w:szCs w:val="24"/>
        </w:rPr>
      </w:pPr>
      <w:r w:rsidRPr="004B470E">
        <w:rPr>
          <w:rFonts w:ascii="Times New Roman" w:hAnsi="Times New Roman" w:cs="Times New Roman"/>
          <w:i w:val="0"/>
          <w:color w:val="auto"/>
          <w:sz w:val="24"/>
          <w:szCs w:val="24"/>
        </w:rPr>
        <w:t>Sikap</w:t>
      </w:r>
    </w:p>
    <w:p w:rsidR="00F2390F" w:rsidRPr="002D69AD" w:rsidRDefault="00F2390F" w:rsidP="00535694">
      <w:pPr>
        <w:pStyle w:val="Heading4"/>
        <w:spacing w:before="0" w:line="240" w:lineRule="auto"/>
        <w:ind w:firstLine="426"/>
        <w:jc w:val="both"/>
        <w:rPr>
          <w:rFonts w:ascii="Times New Roman" w:hAnsi="Times New Roman" w:cs="Times New Roman"/>
          <w:b w:val="0"/>
          <w:i w:val="0"/>
          <w:color w:val="auto"/>
        </w:rPr>
      </w:pPr>
      <w:r w:rsidRPr="002D69AD">
        <w:rPr>
          <w:rFonts w:ascii="Times New Roman" w:hAnsi="Times New Roman" w:cs="Times New Roman"/>
          <w:b w:val="0"/>
          <w:i w:val="0"/>
          <w:color w:val="auto"/>
        </w:rPr>
        <w:t>Sikap merupakan respon atau reaksi diri sendiri terhadap objek tertentu yang dapat bereaksi secara positif atau negatif dan memberikan pengaruh terhadap sekitarnya untuk mengumpul</w:t>
      </w:r>
      <w:r w:rsidR="004B470E">
        <w:rPr>
          <w:rFonts w:ascii="Times New Roman" w:hAnsi="Times New Roman" w:cs="Times New Roman"/>
          <w:b w:val="0"/>
          <w:i w:val="0"/>
          <w:color w:val="auto"/>
        </w:rPr>
        <w:t>-</w:t>
      </w:r>
      <w:r w:rsidRPr="002D69AD">
        <w:rPr>
          <w:rFonts w:ascii="Times New Roman" w:hAnsi="Times New Roman" w:cs="Times New Roman"/>
          <w:b w:val="0"/>
          <w:i w:val="0"/>
          <w:color w:val="auto"/>
        </w:rPr>
        <w:t xml:space="preserve">kan dan menggunakan informasi dalam membuat keputusan yang relevan terhadap tindakan dalam melaksanakan tugas yang berada pada PT Bank Pembangunan Daerah Jawa Timur Tbk Surabaya. Terdapat dua indikator untuk mengukur variabel sikap yang dikembangkan oleh </w:t>
      </w:r>
      <w:r>
        <w:rPr>
          <w:rFonts w:ascii="Times New Roman" w:hAnsi="Times New Roman" w:cs="Times New Roman"/>
          <w:b w:val="0"/>
          <w:i w:val="0"/>
          <w:color w:val="auto"/>
          <w:lang w:val="en-US"/>
        </w:rPr>
        <w:t xml:space="preserve">Sim dan </w:t>
      </w:r>
      <w:r w:rsidRPr="002D69AD">
        <w:rPr>
          <w:rFonts w:ascii="Times New Roman" w:hAnsi="Times New Roman" w:cs="Times New Roman"/>
          <w:b w:val="0"/>
          <w:i w:val="0"/>
          <w:color w:val="auto"/>
        </w:rPr>
        <w:t xml:space="preserve">Lee (2018) yaitu: </w:t>
      </w:r>
    </w:p>
    <w:p w:rsidR="00F2390F" w:rsidRPr="002D69AD" w:rsidRDefault="00F2390F" w:rsidP="00535694">
      <w:pPr>
        <w:pStyle w:val="ListParagraph"/>
        <w:numPr>
          <w:ilvl w:val="0"/>
          <w:numId w:val="20"/>
        </w:numPr>
        <w:spacing w:after="200" w:line="240" w:lineRule="auto"/>
        <w:ind w:left="284" w:hanging="284"/>
        <w:rPr>
          <w:rFonts w:ascii="Times New Roman" w:hAnsi="Times New Roman"/>
          <w:sz w:val="22"/>
        </w:rPr>
      </w:pPr>
      <w:r w:rsidRPr="002D69AD">
        <w:rPr>
          <w:rFonts w:ascii="Times New Roman" w:hAnsi="Times New Roman"/>
          <w:sz w:val="22"/>
        </w:rPr>
        <w:t>Kepuasan kerja</w:t>
      </w:r>
    </w:p>
    <w:p w:rsidR="00F2390F" w:rsidRPr="002D69AD" w:rsidRDefault="00F2390F" w:rsidP="00535694">
      <w:pPr>
        <w:pStyle w:val="ListParagraph"/>
        <w:spacing w:line="240" w:lineRule="auto"/>
        <w:ind w:left="284"/>
        <w:jc w:val="both"/>
        <w:rPr>
          <w:rFonts w:ascii="Times New Roman" w:hAnsi="Times New Roman"/>
          <w:sz w:val="22"/>
        </w:rPr>
      </w:pPr>
      <w:proofErr w:type="gramStart"/>
      <w:r w:rsidRPr="002D69AD">
        <w:rPr>
          <w:rFonts w:ascii="Times New Roman" w:hAnsi="Times New Roman"/>
          <w:sz w:val="22"/>
        </w:rPr>
        <w:t>Kepuasan kerja adalah keadaan emosional yang positif dari pengalaman karyawan saat bekerja.</w:t>
      </w:r>
      <w:proofErr w:type="gramEnd"/>
    </w:p>
    <w:p w:rsidR="00F2390F" w:rsidRPr="002D69AD" w:rsidRDefault="00F2390F" w:rsidP="00535694">
      <w:pPr>
        <w:pStyle w:val="ListParagraph"/>
        <w:numPr>
          <w:ilvl w:val="0"/>
          <w:numId w:val="20"/>
        </w:numPr>
        <w:spacing w:after="200" w:line="240" w:lineRule="auto"/>
        <w:ind w:left="284" w:hanging="284"/>
        <w:rPr>
          <w:rFonts w:ascii="Times New Roman" w:hAnsi="Times New Roman"/>
          <w:sz w:val="22"/>
        </w:rPr>
      </w:pPr>
      <w:r w:rsidRPr="002D69AD">
        <w:rPr>
          <w:rFonts w:ascii="Times New Roman" w:hAnsi="Times New Roman"/>
          <w:sz w:val="22"/>
        </w:rPr>
        <w:t>Komitmen organisasi</w:t>
      </w:r>
    </w:p>
    <w:p w:rsidR="00F2390F" w:rsidRPr="008B6998" w:rsidRDefault="00F2390F" w:rsidP="00535694">
      <w:pPr>
        <w:pStyle w:val="ListParagraph"/>
        <w:spacing w:line="240" w:lineRule="auto"/>
        <w:ind w:left="284"/>
        <w:jc w:val="both"/>
        <w:rPr>
          <w:rFonts w:ascii="Times New Roman" w:hAnsi="Times New Roman"/>
          <w:sz w:val="22"/>
        </w:rPr>
      </w:pPr>
      <w:proofErr w:type="gramStart"/>
      <w:r w:rsidRPr="002D69AD">
        <w:rPr>
          <w:rFonts w:ascii="Times New Roman" w:hAnsi="Times New Roman"/>
          <w:sz w:val="22"/>
        </w:rPr>
        <w:t>Komitmen organisasi adalah dimana seorang karyawan telah berpihak kepada suatu organisasi berdasarkan dari nilai atau tujuan organisasi.</w:t>
      </w:r>
      <w:proofErr w:type="gramEnd"/>
    </w:p>
    <w:p w:rsidR="00F2390F" w:rsidRDefault="00F2390F" w:rsidP="00535694">
      <w:pPr>
        <w:jc w:val="both"/>
        <w:rPr>
          <w:b/>
        </w:rPr>
      </w:pPr>
    </w:p>
    <w:p w:rsidR="00F2390F" w:rsidRDefault="00F2390F" w:rsidP="00535694">
      <w:pPr>
        <w:jc w:val="both"/>
        <w:rPr>
          <w:b/>
        </w:rPr>
      </w:pPr>
      <w:r w:rsidRPr="00F608CC">
        <w:rPr>
          <w:b/>
        </w:rPr>
        <w:t>Kompetensi</w:t>
      </w:r>
    </w:p>
    <w:p w:rsidR="00F2390F" w:rsidRPr="00C938C6" w:rsidRDefault="00F2390F" w:rsidP="00535694">
      <w:pPr>
        <w:ind w:firstLine="720"/>
        <w:jc w:val="both"/>
      </w:pPr>
      <w:proofErr w:type="gramStart"/>
      <w:r w:rsidRPr="00C938C6">
        <w:t>Kompetensi adalah kemampuan, kecakapan, atau kewenangan karyawan dalam penyelesaian pekerjaan yang sesuai dengan jabatannya pada PT Bank Pembangunan Daerah Jawa Timur Tbk Surabaya.</w:t>
      </w:r>
      <w:proofErr w:type="gramEnd"/>
      <w:r w:rsidRPr="00C938C6">
        <w:t xml:space="preserve"> Penulis</w:t>
      </w:r>
      <w:r w:rsidR="00F767C5">
        <w:rPr>
          <w:lang w:val="id-ID"/>
        </w:rPr>
        <w:t xml:space="preserve"> </w:t>
      </w:r>
      <w:r w:rsidRPr="00C938C6">
        <w:t xml:space="preserve">menggunakan tiga indikator untuk mengukur </w:t>
      </w:r>
      <w:r w:rsidRPr="00C938C6">
        <w:lastRenderedPageBreak/>
        <w:t xml:space="preserve">kompetensi yang dikembangkan oleh </w:t>
      </w:r>
      <w:r w:rsidRPr="00C938C6">
        <w:fldChar w:fldCharType="begin" w:fldLock="1"/>
      </w:r>
      <w:r w:rsidRPr="00C938C6">
        <w:instrText>ADDIN CSL_CITATION {"citationItems":[{"id":"ITEM-1","itemData":{"ISBN":"0920130100","author":[{"dropping-particle":"","family":"Ismail","given":"Maimunah","non-dropping-particle":"","parse-names":false,"suffix":""},{"dropping-particle":"","family":"Kassim","given":"Muhammad Ibnu","non-dropping-particle":"","parse-names":false,"suffix":""},{"dropping-particle":"","family":"Roziah","given":"Mohd Amit","non-dropping-particle":"","parse-names":false,"suffix":""},{"dropping-particle":"","family":"Rasdi","given":"Mohd","non-dropping-particle":"","parse-names":false,"suffix":""}],"container-title":"European Journal of Training and Development","id":"ITEM-1","issued":{"date-parts":[["2014"]]},"page":"415-435","title":"Orientation , attitude , and competency as predictors of manager ’ s role of CSR- implementing companies in Malaysia","type":"article-journal","volume":"38 no.5"},"uris":["http://www.mendeley.com/documents/?uuid=70b33ada-17df-4ea4-99d9-83f9e95432be"]}],"mendeley":{"formattedCitation":"(Ismail, Kassim, &lt;i&gt;et al.&lt;/i&gt;, 2014)","manualFormatting":"Ismail et al. (2014)","plainTextFormattedCitation":"(Ismail, Kassim, et al., 2014)","previouslyFormattedCitation":"(Ismail, Kassim, &lt;i&gt;et al.&lt;/i&gt;, 2014)"},"properties":{"noteIndex":0},"schema":"https://github.com/citation-style-language/schema/raw/master/csl-citation.json"}</w:instrText>
      </w:r>
      <w:r w:rsidRPr="00C938C6">
        <w:fldChar w:fldCharType="separate"/>
      </w:r>
      <w:r w:rsidRPr="00C938C6">
        <w:rPr>
          <w:noProof/>
        </w:rPr>
        <w:t>Ismail et al. (2014)</w:t>
      </w:r>
      <w:r w:rsidRPr="00C938C6">
        <w:fldChar w:fldCharType="end"/>
      </w:r>
      <w:r w:rsidRPr="00C938C6">
        <w:t xml:space="preserve"> yaitu :</w:t>
      </w:r>
    </w:p>
    <w:p w:rsidR="00F2390F" w:rsidRPr="00535694" w:rsidRDefault="00F2390F" w:rsidP="00535694">
      <w:pPr>
        <w:pStyle w:val="ListParagraph"/>
        <w:numPr>
          <w:ilvl w:val="0"/>
          <w:numId w:val="21"/>
        </w:numPr>
        <w:spacing w:line="240" w:lineRule="auto"/>
        <w:ind w:left="284" w:hanging="284"/>
        <w:rPr>
          <w:rFonts w:ascii="Times New Roman" w:hAnsi="Times New Roman"/>
          <w:sz w:val="22"/>
        </w:rPr>
      </w:pPr>
      <w:r w:rsidRPr="00535694">
        <w:rPr>
          <w:rFonts w:ascii="Times New Roman" w:hAnsi="Times New Roman"/>
          <w:sz w:val="22"/>
        </w:rPr>
        <w:t>Kompetensi teknis</w:t>
      </w:r>
    </w:p>
    <w:p w:rsidR="00F2390F" w:rsidRPr="00535694" w:rsidRDefault="00F2390F" w:rsidP="00535694">
      <w:pPr>
        <w:pStyle w:val="ListParagraph"/>
        <w:spacing w:line="240" w:lineRule="auto"/>
        <w:ind w:left="284"/>
        <w:jc w:val="both"/>
        <w:rPr>
          <w:rFonts w:ascii="Times New Roman" w:hAnsi="Times New Roman"/>
          <w:sz w:val="22"/>
        </w:rPr>
      </w:pPr>
      <w:r w:rsidRPr="00535694">
        <w:rPr>
          <w:rFonts w:ascii="Times New Roman" w:hAnsi="Times New Roman"/>
          <w:sz w:val="22"/>
        </w:rPr>
        <w:t>Kompetensi teknis berhubungan dengan produk dan proses perusahaan, seperti keterampilan yang memungkinkan aplikasi komputer dan pemecahan sistematis masalah dalam kenyataan dengan menjembatani kesenjangan digital.</w:t>
      </w:r>
    </w:p>
    <w:p w:rsidR="00F2390F" w:rsidRPr="00535694" w:rsidRDefault="00F2390F" w:rsidP="00535694">
      <w:pPr>
        <w:pStyle w:val="ListParagraph"/>
        <w:numPr>
          <w:ilvl w:val="0"/>
          <w:numId w:val="21"/>
        </w:numPr>
        <w:spacing w:line="240" w:lineRule="auto"/>
        <w:ind w:left="284" w:hanging="284"/>
        <w:rPr>
          <w:rFonts w:ascii="Times New Roman" w:hAnsi="Times New Roman"/>
          <w:sz w:val="22"/>
        </w:rPr>
      </w:pPr>
      <w:r w:rsidRPr="00535694">
        <w:rPr>
          <w:rFonts w:ascii="Times New Roman" w:hAnsi="Times New Roman"/>
          <w:sz w:val="22"/>
        </w:rPr>
        <w:t>Kompetensi komunikasi</w:t>
      </w:r>
    </w:p>
    <w:p w:rsidR="00F2390F" w:rsidRPr="00535694" w:rsidRDefault="00F2390F" w:rsidP="00535694">
      <w:pPr>
        <w:pStyle w:val="ListParagraph"/>
        <w:spacing w:line="240" w:lineRule="auto"/>
        <w:ind w:left="284"/>
        <w:jc w:val="both"/>
        <w:rPr>
          <w:rFonts w:ascii="Times New Roman" w:hAnsi="Times New Roman"/>
          <w:sz w:val="22"/>
        </w:rPr>
      </w:pPr>
      <w:proofErr w:type="gramStart"/>
      <w:r w:rsidRPr="00535694">
        <w:rPr>
          <w:rFonts w:ascii="Times New Roman" w:hAnsi="Times New Roman"/>
          <w:sz w:val="22"/>
        </w:rPr>
        <w:t>Kompetensi komunikasi berhubungan dengan kemampuannya untuk berbicara, berdiskusi, bernegosiasi dan membujuk klien untuk melaksanakan kegiatan sehari-hari.</w:t>
      </w:r>
      <w:proofErr w:type="gramEnd"/>
    </w:p>
    <w:p w:rsidR="00F2390F" w:rsidRPr="00535694" w:rsidRDefault="00F2390F" w:rsidP="00535694">
      <w:pPr>
        <w:pStyle w:val="ListParagraph"/>
        <w:numPr>
          <w:ilvl w:val="0"/>
          <w:numId w:val="21"/>
        </w:numPr>
        <w:spacing w:line="240" w:lineRule="auto"/>
        <w:ind w:left="284" w:hanging="284"/>
        <w:rPr>
          <w:rFonts w:ascii="Times New Roman" w:hAnsi="Times New Roman"/>
          <w:sz w:val="22"/>
        </w:rPr>
      </w:pPr>
      <w:r w:rsidRPr="00535694">
        <w:rPr>
          <w:rFonts w:ascii="Times New Roman" w:hAnsi="Times New Roman"/>
          <w:sz w:val="22"/>
        </w:rPr>
        <w:t>Kompetensi kewirausahaan</w:t>
      </w:r>
    </w:p>
    <w:p w:rsidR="00F2390F" w:rsidRPr="00535694" w:rsidRDefault="00F2390F" w:rsidP="00535694">
      <w:pPr>
        <w:pStyle w:val="ListParagraph"/>
        <w:spacing w:line="240" w:lineRule="auto"/>
        <w:ind w:left="284"/>
        <w:jc w:val="both"/>
        <w:rPr>
          <w:rFonts w:ascii="Times New Roman" w:hAnsi="Times New Roman"/>
          <w:sz w:val="22"/>
        </w:rPr>
      </w:pPr>
      <w:proofErr w:type="gramStart"/>
      <w:r w:rsidRPr="00535694">
        <w:rPr>
          <w:rFonts w:ascii="Times New Roman" w:hAnsi="Times New Roman"/>
          <w:sz w:val="22"/>
        </w:rPr>
        <w:t>Kemampuan kewirausahaan sangat relevan bagi kinerja pemasaran, keterampilan kewirausahaan juga mencakup keterampilan teknis, terutama dalam kaitannya dengan pengolahan dari sebuah produk manufaktur dan pemasarannya.</w:t>
      </w:r>
      <w:proofErr w:type="gramEnd"/>
    </w:p>
    <w:p w:rsidR="00F2390F" w:rsidRDefault="00F2390F" w:rsidP="00535694">
      <w:pPr>
        <w:rPr>
          <w:b/>
        </w:rPr>
      </w:pPr>
    </w:p>
    <w:p w:rsidR="00F2390F" w:rsidRPr="00F1503D" w:rsidRDefault="00F2390F" w:rsidP="00535694">
      <w:pPr>
        <w:rPr>
          <w:b/>
          <w:sz w:val="22"/>
          <w:szCs w:val="22"/>
        </w:rPr>
      </w:pPr>
      <w:r w:rsidRPr="00F1503D">
        <w:rPr>
          <w:b/>
          <w:sz w:val="22"/>
          <w:szCs w:val="22"/>
        </w:rPr>
        <w:t>Variabel Dependen (Y)</w:t>
      </w:r>
    </w:p>
    <w:p w:rsidR="00F2390F" w:rsidRPr="00535694" w:rsidRDefault="00F2390F" w:rsidP="00535694">
      <w:pPr>
        <w:ind w:firstLine="567"/>
        <w:jc w:val="both"/>
        <w:rPr>
          <w:sz w:val="22"/>
          <w:szCs w:val="22"/>
        </w:rPr>
      </w:pPr>
      <w:proofErr w:type="gramStart"/>
      <w:r w:rsidRPr="00535694">
        <w:rPr>
          <w:sz w:val="22"/>
          <w:szCs w:val="22"/>
        </w:rPr>
        <w:t>Penulis menggunakan variabel dependen yaitu peran karyawan yang berada di PT Bank Pembangunan Daerah Jawa Timur Tbk (Bank Jatim) Surabaya.</w:t>
      </w:r>
      <w:proofErr w:type="gramEnd"/>
      <w:r w:rsidRPr="00535694">
        <w:rPr>
          <w:sz w:val="22"/>
          <w:szCs w:val="22"/>
        </w:rPr>
        <w:t xml:space="preserve"> </w:t>
      </w:r>
      <w:proofErr w:type="gramStart"/>
      <w:r w:rsidRPr="00535694">
        <w:rPr>
          <w:sz w:val="22"/>
          <w:szCs w:val="22"/>
        </w:rPr>
        <w:t>Peran merupakan tingkah laku yang dimiliki oleh karyawan yang menempati suatu kedudukan atau jabatan dan dapat memberikan pengaruh kepada organisasi untuk mewujudkan arah dan tujuan dari perusahaan.</w:t>
      </w:r>
      <w:proofErr w:type="gramEnd"/>
      <w:r w:rsidRPr="00535694">
        <w:rPr>
          <w:sz w:val="22"/>
          <w:szCs w:val="22"/>
        </w:rPr>
        <w:t xml:space="preserve"> Dalam penelitian ini indikator yang digunakan sebagai tolak ukur variabel peran menurut Tjahjono (2006) adalah:</w:t>
      </w:r>
    </w:p>
    <w:p w:rsidR="00F2390F" w:rsidRPr="002D69AD" w:rsidRDefault="00F2390F" w:rsidP="00535694">
      <w:pPr>
        <w:pStyle w:val="ListParagraph"/>
        <w:numPr>
          <w:ilvl w:val="0"/>
          <w:numId w:val="22"/>
        </w:numPr>
        <w:spacing w:line="240" w:lineRule="auto"/>
        <w:ind w:left="284" w:hanging="284"/>
        <w:jc w:val="both"/>
        <w:rPr>
          <w:rFonts w:ascii="Times New Roman" w:eastAsiaTheme="majorEastAsia" w:hAnsi="Times New Roman"/>
          <w:bCs/>
          <w:iCs/>
          <w:sz w:val="22"/>
        </w:rPr>
      </w:pPr>
      <w:r w:rsidRPr="002D69AD">
        <w:rPr>
          <w:rFonts w:ascii="Times New Roman" w:eastAsiaTheme="majorEastAsia" w:hAnsi="Times New Roman"/>
          <w:bCs/>
          <w:iCs/>
          <w:sz w:val="22"/>
        </w:rPr>
        <w:t>Strategi SDM</w:t>
      </w:r>
    </w:p>
    <w:p w:rsidR="00F2390F" w:rsidRPr="002D69AD" w:rsidRDefault="00F2390F" w:rsidP="00535694">
      <w:pPr>
        <w:pStyle w:val="ListParagraph"/>
        <w:spacing w:line="240" w:lineRule="auto"/>
        <w:ind w:left="284"/>
        <w:jc w:val="both"/>
        <w:rPr>
          <w:rFonts w:ascii="Times New Roman" w:eastAsiaTheme="majorEastAsia" w:hAnsi="Times New Roman"/>
          <w:bCs/>
          <w:iCs/>
          <w:sz w:val="22"/>
        </w:rPr>
      </w:pPr>
      <w:proofErr w:type="gramStart"/>
      <w:r w:rsidRPr="002D69AD">
        <w:rPr>
          <w:rFonts w:ascii="Times New Roman" w:eastAsiaTheme="majorEastAsia" w:hAnsi="Times New Roman"/>
          <w:bCs/>
          <w:iCs/>
          <w:sz w:val="22"/>
        </w:rPr>
        <w:t>Menyamakan strategi dan dengan tujuan bisnis perusahaan adalah peran dari sumber daya manusia.</w:t>
      </w:r>
      <w:proofErr w:type="gramEnd"/>
      <w:r w:rsidRPr="002D69AD">
        <w:rPr>
          <w:rFonts w:ascii="Times New Roman" w:eastAsiaTheme="majorEastAsia" w:hAnsi="Times New Roman"/>
          <w:bCs/>
          <w:iCs/>
          <w:sz w:val="22"/>
        </w:rPr>
        <w:t xml:space="preserve"> </w:t>
      </w:r>
    </w:p>
    <w:p w:rsidR="00F2390F" w:rsidRPr="002D69AD" w:rsidRDefault="00F2390F" w:rsidP="00535694">
      <w:pPr>
        <w:pStyle w:val="ListParagraph"/>
        <w:numPr>
          <w:ilvl w:val="0"/>
          <w:numId w:val="22"/>
        </w:numPr>
        <w:spacing w:line="240" w:lineRule="auto"/>
        <w:ind w:left="284" w:hanging="284"/>
        <w:jc w:val="both"/>
        <w:rPr>
          <w:rFonts w:ascii="Times New Roman" w:eastAsiaTheme="majorEastAsia" w:hAnsi="Times New Roman"/>
          <w:bCs/>
          <w:iCs/>
          <w:sz w:val="22"/>
        </w:rPr>
      </w:pPr>
      <w:r w:rsidRPr="002D69AD">
        <w:rPr>
          <w:rFonts w:ascii="Times New Roman" w:eastAsiaTheme="majorEastAsia" w:hAnsi="Times New Roman"/>
          <w:bCs/>
          <w:iCs/>
          <w:sz w:val="22"/>
        </w:rPr>
        <w:t>Transformasi dan perubahan</w:t>
      </w:r>
    </w:p>
    <w:p w:rsidR="00F2390F" w:rsidRPr="002D69AD" w:rsidRDefault="00F2390F" w:rsidP="00535694">
      <w:pPr>
        <w:pStyle w:val="ListParagraph"/>
        <w:spacing w:line="240" w:lineRule="auto"/>
        <w:ind w:left="284"/>
        <w:jc w:val="both"/>
        <w:rPr>
          <w:rFonts w:ascii="Times New Roman" w:eastAsiaTheme="majorEastAsia" w:hAnsi="Times New Roman"/>
          <w:bCs/>
          <w:iCs/>
          <w:sz w:val="22"/>
        </w:rPr>
      </w:pPr>
      <w:r w:rsidRPr="002D69AD">
        <w:rPr>
          <w:rFonts w:ascii="Times New Roman" w:eastAsiaTheme="majorEastAsia" w:hAnsi="Times New Roman"/>
          <w:bCs/>
          <w:iCs/>
          <w:sz w:val="22"/>
        </w:rPr>
        <w:t xml:space="preserve">Transformasi meliputi perubahan budaya yang terjadi dalam </w:t>
      </w:r>
      <w:proofErr w:type="gramStart"/>
      <w:r w:rsidRPr="002D69AD">
        <w:rPr>
          <w:rFonts w:ascii="Times New Roman" w:eastAsiaTheme="majorEastAsia" w:hAnsi="Times New Roman"/>
          <w:bCs/>
          <w:iCs/>
          <w:sz w:val="22"/>
        </w:rPr>
        <w:t>perusahaan ,</w:t>
      </w:r>
      <w:proofErr w:type="gramEnd"/>
      <w:r w:rsidRPr="002D69AD">
        <w:rPr>
          <w:rFonts w:ascii="Times New Roman" w:eastAsiaTheme="majorEastAsia" w:hAnsi="Times New Roman"/>
          <w:bCs/>
          <w:iCs/>
          <w:sz w:val="22"/>
        </w:rPr>
        <w:t xml:space="preserve"> perubahan mengarah kepada kemampuan untuk menciptakan ide-ide baru atau inspirasi dalam setiap penerapan proses perusahaan  </w:t>
      </w:r>
    </w:p>
    <w:p w:rsidR="00F2390F" w:rsidRPr="002D69AD" w:rsidRDefault="00F2390F" w:rsidP="00535694">
      <w:pPr>
        <w:pStyle w:val="ListParagraph"/>
        <w:numPr>
          <w:ilvl w:val="0"/>
          <w:numId w:val="22"/>
        </w:numPr>
        <w:spacing w:line="240" w:lineRule="auto"/>
        <w:ind w:left="284" w:hanging="284"/>
        <w:jc w:val="both"/>
        <w:rPr>
          <w:rFonts w:ascii="Times New Roman" w:eastAsiaTheme="majorEastAsia" w:hAnsi="Times New Roman"/>
          <w:bCs/>
          <w:iCs/>
          <w:sz w:val="22"/>
        </w:rPr>
      </w:pPr>
      <w:r w:rsidRPr="002D69AD">
        <w:rPr>
          <w:rFonts w:ascii="Times New Roman" w:eastAsiaTheme="majorEastAsia" w:hAnsi="Times New Roman"/>
          <w:bCs/>
          <w:iCs/>
          <w:sz w:val="22"/>
        </w:rPr>
        <w:t>Kontribusi Karyawan</w:t>
      </w:r>
    </w:p>
    <w:p w:rsidR="00F2390F" w:rsidRPr="00F608CC" w:rsidRDefault="00F2390F" w:rsidP="00535694">
      <w:pPr>
        <w:ind w:left="284"/>
        <w:jc w:val="both"/>
        <w:rPr>
          <w:rFonts w:eastAsiaTheme="majorEastAsia"/>
          <w:bCs/>
          <w:iCs/>
        </w:rPr>
      </w:pPr>
      <w:proofErr w:type="gramStart"/>
      <w:r w:rsidRPr="00F608CC">
        <w:rPr>
          <w:rFonts w:eastAsiaTheme="majorEastAsia"/>
          <w:bCs/>
          <w:iCs/>
        </w:rPr>
        <w:t>Adanya permasalahan didunia kerja mem</w:t>
      </w:r>
      <w:r w:rsidR="004B470E">
        <w:rPr>
          <w:rFonts w:eastAsiaTheme="majorEastAsia"/>
          <w:bCs/>
          <w:iCs/>
          <w:lang w:val="id-ID"/>
        </w:rPr>
        <w:t>-</w:t>
      </w:r>
      <w:r w:rsidRPr="00F608CC">
        <w:rPr>
          <w:rFonts w:eastAsiaTheme="majorEastAsia"/>
          <w:bCs/>
          <w:iCs/>
        </w:rPr>
        <w:t>buat karyawan harus berkontribusi serta peduli dan memperhatikan kebutuhan setiap karyawan.</w:t>
      </w:r>
      <w:proofErr w:type="gramEnd"/>
      <w:r w:rsidRPr="00F608CC">
        <w:rPr>
          <w:rFonts w:eastAsiaTheme="majorEastAsia"/>
          <w:bCs/>
          <w:iCs/>
        </w:rPr>
        <w:t xml:space="preserve">  </w:t>
      </w:r>
      <w:proofErr w:type="gramStart"/>
      <w:r w:rsidRPr="00F608CC">
        <w:rPr>
          <w:rFonts w:eastAsiaTheme="majorEastAsia"/>
          <w:bCs/>
          <w:iCs/>
        </w:rPr>
        <w:t>karyawan</w:t>
      </w:r>
      <w:proofErr w:type="gramEnd"/>
    </w:p>
    <w:p w:rsidR="00F2390F" w:rsidRPr="004B470E" w:rsidRDefault="00F2390F" w:rsidP="00535694">
      <w:pPr>
        <w:pStyle w:val="ListParagraph"/>
        <w:numPr>
          <w:ilvl w:val="0"/>
          <w:numId w:val="22"/>
        </w:numPr>
        <w:spacing w:line="240" w:lineRule="auto"/>
        <w:ind w:left="284" w:hanging="284"/>
        <w:jc w:val="both"/>
        <w:rPr>
          <w:rFonts w:ascii="Times New Roman" w:eastAsiaTheme="majorEastAsia" w:hAnsi="Times New Roman"/>
          <w:bCs/>
          <w:iCs/>
          <w:sz w:val="22"/>
        </w:rPr>
      </w:pPr>
      <w:r w:rsidRPr="004B470E">
        <w:rPr>
          <w:rFonts w:ascii="Times New Roman" w:eastAsiaTheme="majorEastAsia" w:hAnsi="Times New Roman"/>
          <w:bCs/>
          <w:iCs/>
          <w:sz w:val="22"/>
        </w:rPr>
        <w:t xml:space="preserve">Infrastruktur perusahaan </w:t>
      </w:r>
    </w:p>
    <w:p w:rsidR="00F2390F" w:rsidRDefault="00F2390F" w:rsidP="00535694">
      <w:pPr>
        <w:ind w:left="284"/>
        <w:jc w:val="both"/>
        <w:rPr>
          <w:rFonts w:eastAsiaTheme="majorEastAsia"/>
          <w:bCs/>
          <w:iCs/>
        </w:rPr>
      </w:pPr>
      <w:proofErr w:type="gramStart"/>
      <w:r w:rsidRPr="002D69AD">
        <w:rPr>
          <w:rFonts w:eastAsiaTheme="majorEastAsia"/>
          <w:bCs/>
          <w:iCs/>
        </w:rPr>
        <w:t xml:space="preserve">Insfrastruktur organisasi adalah peran dari tanggung jawab SDM dalam menjalankan proses-proses organisasi secara efektif seperti, </w:t>
      </w:r>
      <w:r w:rsidRPr="00F2390F">
        <w:rPr>
          <w:rFonts w:eastAsiaTheme="majorEastAsia"/>
          <w:bCs/>
          <w:i/>
          <w:iCs/>
        </w:rPr>
        <w:t>staffing, training</w:t>
      </w:r>
      <w:r w:rsidRPr="002D69AD">
        <w:rPr>
          <w:rFonts w:eastAsiaTheme="majorEastAsia"/>
          <w:bCs/>
          <w:iCs/>
        </w:rPr>
        <w:t>, hadiah, penghargaan, dan promosi</w:t>
      </w:r>
      <w:r>
        <w:rPr>
          <w:rFonts w:eastAsiaTheme="majorEastAsia"/>
          <w:bCs/>
          <w:iCs/>
        </w:rPr>
        <w:t>.</w:t>
      </w:r>
      <w:proofErr w:type="gramEnd"/>
      <w:r w:rsidRPr="002D69AD">
        <w:rPr>
          <w:rFonts w:eastAsiaTheme="majorEastAsia"/>
          <w:bCs/>
          <w:iCs/>
        </w:rPr>
        <w:t xml:space="preserve"> </w:t>
      </w:r>
    </w:p>
    <w:p w:rsidR="00F2390F" w:rsidRPr="00C34575" w:rsidRDefault="00F2390F" w:rsidP="00535694">
      <w:pPr>
        <w:jc w:val="both"/>
        <w:rPr>
          <w:b/>
        </w:rPr>
      </w:pPr>
      <w:r w:rsidRPr="00C34575">
        <w:rPr>
          <w:b/>
        </w:rPr>
        <w:lastRenderedPageBreak/>
        <w:t>Teknik Pengumpulan Data</w:t>
      </w:r>
    </w:p>
    <w:p w:rsidR="00F2390F" w:rsidRPr="004B470E" w:rsidRDefault="00F2390F" w:rsidP="00535694">
      <w:pPr>
        <w:jc w:val="both"/>
        <w:rPr>
          <w:b/>
          <w:color w:val="000000" w:themeColor="text1"/>
          <w:sz w:val="22"/>
          <w:szCs w:val="22"/>
        </w:rPr>
      </w:pPr>
      <w:r w:rsidRPr="004B470E">
        <w:rPr>
          <w:b/>
          <w:color w:val="000000" w:themeColor="text1"/>
          <w:sz w:val="22"/>
          <w:szCs w:val="22"/>
        </w:rPr>
        <w:t>Kuisioner</w:t>
      </w:r>
    </w:p>
    <w:p w:rsidR="00F2390F" w:rsidRPr="00535694" w:rsidRDefault="00F2390F" w:rsidP="00535694">
      <w:pPr>
        <w:ind w:firstLine="426"/>
        <w:jc w:val="both"/>
        <w:rPr>
          <w:color w:val="000000" w:themeColor="text1"/>
          <w:sz w:val="22"/>
          <w:szCs w:val="22"/>
        </w:rPr>
      </w:pPr>
      <w:proofErr w:type="gramStart"/>
      <w:r w:rsidRPr="00535694">
        <w:rPr>
          <w:color w:val="000000" w:themeColor="text1"/>
          <w:sz w:val="22"/>
          <w:szCs w:val="22"/>
        </w:rPr>
        <w:t>Kuesioner dalam penelitian ini berupa pernyataan yang harus dijawab oleh responden penelitian.</w:t>
      </w:r>
      <w:proofErr w:type="gramEnd"/>
      <w:r w:rsidRPr="00535694">
        <w:rPr>
          <w:color w:val="000000" w:themeColor="text1"/>
          <w:sz w:val="22"/>
          <w:szCs w:val="22"/>
        </w:rPr>
        <w:t xml:space="preserve"> Hasil dari penelitian </w:t>
      </w:r>
      <w:proofErr w:type="gramStart"/>
      <w:r w:rsidRPr="00535694">
        <w:rPr>
          <w:color w:val="000000" w:themeColor="text1"/>
          <w:sz w:val="22"/>
          <w:szCs w:val="22"/>
        </w:rPr>
        <w:t>akan</w:t>
      </w:r>
      <w:proofErr w:type="gramEnd"/>
      <w:r w:rsidRPr="00535694">
        <w:rPr>
          <w:color w:val="000000" w:themeColor="text1"/>
          <w:sz w:val="22"/>
          <w:szCs w:val="22"/>
        </w:rPr>
        <w:t xml:space="preserve"> bergantung pada jawaban dari kuesioner yang telah dijawab oleh responden.  Kuisioner sangat cocok untuk digunakan apabila jumlah </w:t>
      </w:r>
      <w:proofErr w:type="gramStart"/>
      <w:r w:rsidRPr="00535694">
        <w:rPr>
          <w:color w:val="000000" w:themeColor="text1"/>
          <w:sz w:val="22"/>
          <w:szCs w:val="22"/>
        </w:rPr>
        <w:t>responden  cukup</w:t>
      </w:r>
      <w:proofErr w:type="gramEnd"/>
      <w:r w:rsidRPr="00535694">
        <w:rPr>
          <w:color w:val="000000" w:themeColor="text1"/>
          <w:sz w:val="22"/>
          <w:szCs w:val="22"/>
        </w:rPr>
        <w:t xml:space="preserve"> besar.</w:t>
      </w:r>
    </w:p>
    <w:p w:rsidR="00F2390F" w:rsidRPr="00B4410E" w:rsidRDefault="00F2390F" w:rsidP="00535694">
      <w:pPr>
        <w:jc w:val="both"/>
        <w:rPr>
          <w:b/>
        </w:rPr>
      </w:pPr>
    </w:p>
    <w:p w:rsidR="00F2390F" w:rsidRPr="00C34575" w:rsidRDefault="00F2390F" w:rsidP="00535694">
      <w:pPr>
        <w:jc w:val="both"/>
        <w:rPr>
          <w:b/>
        </w:rPr>
      </w:pPr>
      <w:r w:rsidRPr="00C34575">
        <w:rPr>
          <w:b/>
        </w:rPr>
        <w:t>Teknik Analisis</w:t>
      </w:r>
    </w:p>
    <w:p w:rsidR="00F2390F" w:rsidRPr="004B470E" w:rsidRDefault="00F2390F" w:rsidP="00535694">
      <w:pPr>
        <w:jc w:val="both"/>
        <w:rPr>
          <w:b/>
          <w:color w:val="000000" w:themeColor="text1"/>
          <w:sz w:val="22"/>
          <w:szCs w:val="22"/>
        </w:rPr>
      </w:pPr>
      <w:r w:rsidRPr="004B470E">
        <w:rPr>
          <w:b/>
          <w:color w:val="000000" w:themeColor="text1"/>
          <w:sz w:val="22"/>
          <w:szCs w:val="22"/>
        </w:rPr>
        <w:t>Uji Validitas</w:t>
      </w:r>
    </w:p>
    <w:p w:rsidR="00F2390F" w:rsidRPr="00535694" w:rsidRDefault="00F2390F" w:rsidP="00535694">
      <w:pPr>
        <w:ind w:firstLine="426"/>
        <w:jc w:val="both"/>
        <w:rPr>
          <w:color w:val="000000" w:themeColor="text1"/>
          <w:sz w:val="22"/>
          <w:szCs w:val="22"/>
        </w:rPr>
      </w:pPr>
      <w:proofErr w:type="gramStart"/>
      <w:r w:rsidRPr="00535694">
        <w:rPr>
          <w:color w:val="000000" w:themeColor="text1"/>
          <w:sz w:val="22"/>
          <w:szCs w:val="22"/>
        </w:rPr>
        <w:t>Valid atau tidaknya kuesioner dapat diketahui melalui uji validitas.</w:t>
      </w:r>
      <w:proofErr w:type="gramEnd"/>
      <w:r w:rsidRPr="00535694">
        <w:rPr>
          <w:color w:val="000000" w:themeColor="text1"/>
          <w:sz w:val="22"/>
          <w:szCs w:val="22"/>
        </w:rPr>
        <w:t xml:space="preserve"> Ketika kuesioner mampu mengungkap maksud dari </w:t>
      </w:r>
      <w:proofErr w:type="gramStart"/>
      <w:r w:rsidRPr="00535694">
        <w:rPr>
          <w:color w:val="000000" w:themeColor="text1"/>
          <w:sz w:val="22"/>
          <w:szCs w:val="22"/>
        </w:rPr>
        <w:t>apa</w:t>
      </w:r>
      <w:proofErr w:type="gramEnd"/>
      <w:r w:rsidRPr="00535694">
        <w:rPr>
          <w:color w:val="000000" w:themeColor="text1"/>
          <w:sz w:val="22"/>
          <w:szCs w:val="22"/>
        </w:rPr>
        <w:t xml:space="preserve"> yang ingin diukur maka dapat dikatakan jika kuesioner tersebut telah valid. Uji validitas dapat dilakukan dengan cara melihat nilai AVE model harus lebih dari 0,05 </w:t>
      </w:r>
      <w:r w:rsidRPr="00535694">
        <w:rPr>
          <w:color w:val="000000" w:themeColor="text1"/>
          <w:sz w:val="22"/>
          <w:szCs w:val="22"/>
        </w:rPr>
        <w:fldChar w:fldCharType="begin" w:fldLock="1"/>
      </w:r>
      <w:r w:rsidRPr="00535694">
        <w:rPr>
          <w:color w:val="000000" w:themeColor="text1"/>
          <w:sz w:val="22"/>
          <w:szCs w:val="22"/>
        </w:rPr>
        <w:instrText>ADDIN CSL_CITATION {"citationItems":[{"id":"ITEM-1","itemData":{"author":[{"dropping-particle":"","family":"Ghozali","given":"Imam","non-dropping-particle":"","parse-names":false,"suffix":""}],"edition":"9","id":"ITEM-1","issued":{"date-parts":[["2018"]]},"number-of-pages":"1-489","publisher-place":"Semarang","title":"Aplikasi Analisis Multivariated Dengan Program IBM SPSS 25","type":"book"},"uris":["http://www.mendeley.com/documents/?uuid=9766049a-c2fb-4682-ba26-7b43ce222d17"]}],"mendeley":{"formattedCitation":"(Ghozali, 2018)","plainTextFormattedCitation":"(Ghozali, 2018)","previouslyFormattedCitation":"(Ghozali, 2018)"},"properties":{"noteIndex":0},"schema":"https://github.com/citation-style-language/schema/raw/master/csl-citation.json"}</w:instrText>
      </w:r>
      <w:r w:rsidRPr="00535694">
        <w:rPr>
          <w:color w:val="000000" w:themeColor="text1"/>
          <w:sz w:val="22"/>
          <w:szCs w:val="22"/>
        </w:rPr>
        <w:fldChar w:fldCharType="separate"/>
      </w:r>
      <w:r w:rsidRPr="00535694">
        <w:rPr>
          <w:noProof/>
          <w:color w:val="000000" w:themeColor="text1"/>
          <w:sz w:val="22"/>
          <w:szCs w:val="22"/>
        </w:rPr>
        <w:t>(Ghozali, 2018)</w:t>
      </w:r>
      <w:r w:rsidRPr="00535694">
        <w:rPr>
          <w:color w:val="000000" w:themeColor="text1"/>
          <w:sz w:val="22"/>
          <w:szCs w:val="22"/>
        </w:rPr>
        <w:fldChar w:fldCharType="end"/>
      </w:r>
      <w:r w:rsidRPr="00535694">
        <w:rPr>
          <w:color w:val="000000" w:themeColor="text1"/>
          <w:sz w:val="22"/>
          <w:szCs w:val="22"/>
        </w:rPr>
        <w:t xml:space="preserve">. </w:t>
      </w:r>
    </w:p>
    <w:p w:rsidR="00F2390F" w:rsidRDefault="00F2390F" w:rsidP="00535694">
      <w:pPr>
        <w:pStyle w:val="Heading4"/>
        <w:spacing w:before="0" w:line="240" w:lineRule="auto"/>
        <w:rPr>
          <w:rFonts w:ascii="Times New Roman" w:hAnsi="Times New Roman" w:cs="Times New Roman"/>
          <w:i w:val="0"/>
          <w:color w:val="000000" w:themeColor="text1"/>
          <w:lang w:val="en-US"/>
        </w:rPr>
      </w:pPr>
    </w:p>
    <w:p w:rsidR="00F2390F" w:rsidRPr="00B1326D" w:rsidRDefault="00F2390F" w:rsidP="00535694">
      <w:pPr>
        <w:pStyle w:val="Heading4"/>
        <w:spacing w:before="0" w:line="240" w:lineRule="auto"/>
        <w:rPr>
          <w:rFonts w:ascii="Times New Roman" w:hAnsi="Times New Roman" w:cs="Times New Roman"/>
          <w:i w:val="0"/>
          <w:color w:val="000000" w:themeColor="text1"/>
        </w:rPr>
      </w:pPr>
      <w:r w:rsidRPr="00B1326D">
        <w:rPr>
          <w:rFonts w:ascii="Times New Roman" w:hAnsi="Times New Roman" w:cs="Times New Roman"/>
          <w:i w:val="0"/>
          <w:color w:val="000000" w:themeColor="text1"/>
        </w:rPr>
        <w:t>Uji Reliabilitas</w:t>
      </w:r>
    </w:p>
    <w:p w:rsidR="00F2390F" w:rsidRPr="00535694" w:rsidRDefault="00F2390F" w:rsidP="00535694">
      <w:pPr>
        <w:ind w:firstLine="426"/>
        <w:jc w:val="both"/>
        <w:rPr>
          <w:color w:val="000000" w:themeColor="text1"/>
          <w:sz w:val="22"/>
          <w:szCs w:val="22"/>
        </w:rPr>
      </w:pPr>
      <w:r w:rsidRPr="00535694">
        <w:rPr>
          <w:color w:val="000000" w:themeColor="text1"/>
          <w:sz w:val="22"/>
          <w:szCs w:val="22"/>
        </w:rPr>
        <w:t xml:space="preserve">Menurut </w:t>
      </w:r>
      <w:r w:rsidRPr="00535694">
        <w:rPr>
          <w:color w:val="000000" w:themeColor="text1"/>
          <w:sz w:val="22"/>
          <w:szCs w:val="22"/>
        </w:rPr>
        <w:fldChar w:fldCharType="begin" w:fldLock="1"/>
      </w:r>
      <w:r w:rsidRPr="00535694">
        <w:rPr>
          <w:color w:val="000000" w:themeColor="text1"/>
          <w:sz w:val="22"/>
          <w:szCs w:val="22"/>
        </w:rPr>
        <w:instrText>ADDIN CSL_CITATION {"citationItems":[{"id":"ITEM-1","itemData":{"author":[{"dropping-particle":"","family":"Ghozali","given":"Imam","non-dropping-particle":"","parse-names":false,"suffix":""}],"edition":"9","id":"ITEM-1","issued":{"date-parts":[["2018"]]},"number-of-pages":"1-489","publisher-place":"Semarang","title":"Aplikasi Analisis Multivariated Dengan Program IBM SPSS 25","type":"book"},"uris":["http://www.mendeley.com/documents/?uuid=9766049a-c2fb-4682-ba26-7b43ce222d17"]}],"mendeley":{"formattedCitation":"(Ghozali, 2018)","manualFormatting":"Ghozali (2018:45)","plainTextFormattedCitation":"(Ghozali, 2018)","previouslyFormattedCitation":"(Ghozali, 2018)"},"properties":{"noteIndex":0},"schema":"https://github.com/citation-style-language/schema/raw/master/csl-citation.json"}</w:instrText>
      </w:r>
      <w:r w:rsidRPr="00535694">
        <w:rPr>
          <w:color w:val="000000" w:themeColor="text1"/>
          <w:sz w:val="22"/>
          <w:szCs w:val="22"/>
        </w:rPr>
        <w:fldChar w:fldCharType="separate"/>
      </w:r>
      <w:r w:rsidRPr="00535694">
        <w:rPr>
          <w:noProof/>
          <w:color w:val="000000" w:themeColor="text1"/>
          <w:sz w:val="22"/>
          <w:szCs w:val="22"/>
        </w:rPr>
        <w:t>Ghozali (2018:45)</w:t>
      </w:r>
      <w:r w:rsidRPr="00535694">
        <w:rPr>
          <w:color w:val="000000" w:themeColor="text1"/>
          <w:sz w:val="22"/>
          <w:szCs w:val="22"/>
        </w:rPr>
        <w:fldChar w:fldCharType="end"/>
      </w:r>
      <w:r w:rsidRPr="00535694">
        <w:rPr>
          <w:color w:val="000000" w:themeColor="text1"/>
          <w:sz w:val="22"/>
          <w:szCs w:val="22"/>
        </w:rPr>
        <w:t xml:space="preserve"> uji reabilitas digunakan untuk mengukur suatu kuisioner yang merupakan indikator dari variabel atau konstruk, jika jawaban dari seorang responden sudah konsisten atau stabil maka dapat dikatakan kuisioner sudah reliabel, dan sebaliknya jika responden menjawab pertanyaan secara acak maka dapat dikatan belum reliabel. </w:t>
      </w:r>
      <w:r w:rsidRPr="00535694">
        <w:rPr>
          <w:color w:val="000000" w:themeColor="text1"/>
          <w:sz w:val="22"/>
          <w:szCs w:val="22"/>
        </w:rPr>
        <w:fldChar w:fldCharType="begin" w:fldLock="1"/>
      </w:r>
      <w:r w:rsidRPr="00535694">
        <w:rPr>
          <w:color w:val="000000" w:themeColor="text1"/>
          <w:sz w:val="22"/>
          <w:szCs w:val="22"/>
        </w:rPr>
        <w:instrText>ADDIN CSL_CITATION {"citationItems":[{"id":"ITEM-1","itemData":{"author":[{"dropping-particle":"","family":"Riduwan","given":"","non-dropping-particle":"","parse-names":false,"suffix":""},{"dropping-particle":"","family":"Rusyana","given":"","non-dropping-particle":"","parse-names":false,"suffix":""},{"dropping-particle":"","family":"Enas","given":"","non-dropping-particle":"","parse-names":false,"suffix":""}],"id":"ITEM-1","issued":{"date-parts":[["2011"]]},"title":"Cara Mudah Belajar SPSS 17.0 dan Aplikasi Statistik Penelitian","type":"book"},"uris":["http://www.mendeley.com/documents/?uuid=2996de81-8432-41a9-be21-942ccbb2f887"]}],"mendeley":{"formattedCitation":"(Riduwan, Rusyana and Enas, 2011)","manualFormatting":"Riduwan, Rusyana, dan Enas (2011)","plainTextFormattedCitation":"(Riduwan, Rusyana and Enas, 2011)","previouslyFormattedCitation":"(Riduwan, Rusyana and Enas, 2011)"},"properties":{"noteIndex":0},"schema":"https://github.com/citation-style-language/schema/raw/master/csl-citation.json"}</w:instrText>
      </w:r>
      <w:r w:rsidRPr="00535694">
        <w:rPr>
          <w:color w:val="000000" w:themeColor="text1"/>
          <w:sz w:val="22"/>
          <w:szCs w:val="22"/>
        </w:rPr>
        <w:fldChar w:fldCharType="separate"/>
      </w:r>
      <w:r w:rsidRPr="00535694">
        <w:rPr>
          <w:noProof/>
          <w:color w:val="000000" w:themeColor="text1"/>
          <w:sz w:val="22"/>
          <w:szCs w:val="22"/>
        </w:rPr>
        <w:t>Riduwan, Rusyana, dan Enas (2011)</w:t>
      </w:r>
      <w:r w:rsidRPr="00535694">
        <w:rPr>
          <w:color w:val="000000" w:themeColor="text1"/>
          <w:sz w:val="22"/>
          <w:szCs w:val="22"/>
        </w:rPr>
        <w:fldChar w:fldCharType="end"/>
      </w:r>
      <w:r w:rsidRPr="00535694">
        <w:rPr>
          <w:color w:val="000000" w:themeColor="text1"/>
          <w:sz w:val="22"/>
          <w:szCs w:val="22"/>
        </w:rPr>
        <w:t xml:space="preserve">  menyatakan tingkat reabilitas dilihat dari nilai Cronbach’s Alpha dengan beberapa syarat yang dapat dilihat pada Tabel 2.</w:t>
      </w:r>
    </w:p>
    <w:p w:rsidR="00535694" w:rsidRPr="00F767C5" w:rsidRDefault="00535694" w:rsidP="00535694">
      <w:pPr>
        <w:ind w:firstLine="567"/>
        <w:jc w:val="both"/>
        <w:rPr>
          <w:color w:val="000000" w:themeColor="text1"/>
          <w:sz w:val="22"/>
          <w:szCs w:val="22"/>
          <w:lang w:val="id-ID"/>
        </w:rPr>
      </w:pPr>
    </w:p>
    <w:p w:rsidR="00F2390F" w:rsidRPr="00F1503D" w:rsidRDefault="00F2390F" w:rsidP="00535694">
      <w:pPr>
        <w:pStyle w:val="Caption"/>
        <w:keepNext/>
        <w:spacing w:after="0" w:line="240" w:lineRule="auto"/>
        <w:rPr>
          <w:rFonts w:ascii="Times New Roman" w:hAnsi="Times New Roman" w:cs="Times New Roman"/>
          <w:b/>
          <w:color w:val="000000" w:themeColor="text1"/>
          <w:sz w:val="24"/>
          <w:szCs w:val="24"/>
          <w:lang w:val="en-US"/>
        </w:rPr>
      </w:pPr>
      <w:bookmarkStart w:id="3" w:name="_Toc14353570"/>
      <w:r w:rsidRPr="00F1503D">
        <w:rPr>
          <w:rFonts w:ascii="Times New Roman" w:hAnsi="Times New Roman" w:cs="Times New Roman"/>
          <w:b/>
          <w:color w:val="000000" w:themeColor="text1"/>
          <w:sz w:val="24"/>
          <w:szCs w:val="24"/>
        </w:rPr>
        <w:t>Tabel</w:t>
      </w:r>
      <w:r w:rsidRPr="00F1503D">
        <w:rPr>
          <w:rFonts w:ascii="Times New Roman" w:hAnsi="Times New Roman" w:cs="Times New Roman"/>
          <w:b/>
          <w:color w:val="000000" w:themeColor="text1"/>
          <w:sz w:val="24"/>
          <w:szCs w:val="24"/>
          <w:lang w:val="en-US"/>
        </w:rPr>
        <w:t xml:space="preserve"> </w:t>
      </w:r>
      <w:r w:rsidRPr="00F1503D">
        <w:rPr>
          <w:rFonts w:ascii="Times New Roman" w:hAnsi="Times New Roman" w:cs="Times New Roman"/>
          <w:b/>
          <w:color w:val="000000" w:themeColor="text1"/>
          <w:sz w:val="24"/>
          <w:szCs w:val="24"/>
        </w:rPr>
        <w:t xml:space="preserve">2 </w:t>
      </w:r>
    </w:p>
    <w:p w:rsidR="00F2390F" w:rsidRPr="00F1503D" w:rsidRDefault="00F2390F" w:rsidP="00535694">
      <w:pPr>
        <w:pStyle w:val="Caption"/>
        <w:keepNext/>
        <w:spacing w:after="0" w:line="240" w:lineRule="auto"/>
        <w:rPr>
          <w:rFonts w:ascii="Times New Roman" w:hAnsi="Times New Roman" w:cs="Times New Roman"/>
          <w:b/>
          <w:color w:val="000000" w:themeColor="text1"/>
          <w:sz w:val="24"/>
          <w:szCs w:val="24"/>
          <w:lang w:val="en-US"/>
        </w:rPr>
      </w:pPr>
      <w:r w:rsidRPr="00F1503D">
        <w:rPr>
          <w:rFonts w:ascii="Times New Roman" w:hAnsi="Times New Roman" w:cs="Times New Roman"/>
          <w:b/>
          <w:color w:val="000000" w:themeColor="text1"/>
          <w:sz w:val="24"/>
          <w:szCs w:val="24"/>
        </w:rPr>
        <w:t>Tingkat Reabilitas Dilihat Dari Nilai Alpha</w:t>
      </w:r>
      <w:bookmarkEnd w:id="3"/>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1987"/>
      </w:tblGrid>
      <w:tr w:rsidR="00F2390F" w:rsidRPr="00F2390F" w:rsidTr="00A748DB">
        <w:tc>
          <w:tcPr>
            <w:tcW w:w="1985" w:type="dxa"/>
          </w:tcPr>
          <w:p w:rsidR="00F2390F" w:rsidRPr="00F767C5" w:rsidRDefault="00F2390F" w:rsidP="00535694">
            <w:pPr>
              <w:ind w:firstLine="567"/>
              <w:jc w:val="center"/>
              <w:rPr>
                <w:color w:val="000000" w:themeColor="text1"/>
                <w:sz w:val="20"/>
                <w:szCs w:val="22"/>
              </w:rPr>
            </w:pPr>
            <w:r w:rsidRPr="00F767C5">
              <w:rPr>
                <w:color w:val="000000" w:themeColor="text1"/>
                <w:sz w:val="20"/>
                <w:szCs w:val="22"/>
              </w:rPr>
              <w:t>Nilai Cronbach’s Alpha</w:t>
            </w:r>
          </w:p>
        </w:tc>
        <w:tc>
          <w:tcPr>
            <w:tcW w:w="1987" w:type="dxa"/>
          </w:tcPr>
          <w:p w:rsidR="00F2390F" w:rsidRPr="00F767C5" w:rsidRDefault="00F2390F" w:rsidP="00535694">
            <w:pPr>
              <w:ind w:firstLine="567"/>
              <w:jc w:val="center"/>
              <w:rPr>
                <w:color w:val="000000" w:themeColor="text1"/>
                <w:sz w:val="20"/>
                <w:szCs w:val="22"/>
              </w:rPr>
            </w:pPr>
            <w:r w:rsidRPr="00F767C5">
              <w:rPr>
                <w:color w:val="000000" w:themeColor="text1"/>
                <w:sz w:val="20"/>
                <w:szCs w:val="22"/>
              </w:rPr>
              <w:t>Tingkat Reabilitas</w:t>
            </w:r>
          </w:p>
        </w:tc>
      </w:tr>
      <w:tr w:rsidR="00F2390F" w:rsidRPr="00F2390F" w:rsidTr="00A748DB">
        <w:tc>
          <w:tcPr>
            <w:tcW w:w="1985" w:type="dxa"/>
            <w:vAlign w:val="center"/>
          </w:tcPr>
          <w:p w:rsidR="00F2390F" w:rsidRPr="00F767C5" w:rsidRDefault="00F2390F" w:rsidP="00535694">
            <w:pPr>
              <w:ind w:firstLine="567"/>
              <w:jc w:val="center"/>
              <w:rPr>
                <w:color w:val="000000" w:themeColor="text1"/>
                <w:sz w:val="20"/>
                <w:szCs w:val="22"/>
              </w:rPr>
            </w:pPr>
            <w:r w:rsidRPr="00F767C5">
              <w:rPr>
                <w:color w:val="000000" w:themeColor="text1"/>
                <w:sz w:val="20"/>
                <w:szCs w:val="22"/>
              </w:rPr>
              <w:t>0,0 – 0,20</w:t>
            </w:r>
          </w:p>
        </w:tc>
        <w:tc>
          <w:tcPr>
            <w:tcW w:w="1987" w:type="dxa"/>
          </w:tcPr>
          <w:p w:rsidR="00F2390F" w:rsidRPr="00F767C5" w:rsidRDefault="00F2390F" w:rsidP="00535694">
            <w:pPr>
              <w:ind w:firstLine="567"/>
              <w:jc w:val="center"/>
              <w:rPr>
                <w:color w:val="000000" w:themeColor="text1"/>
                <w:sz w:val="20"/>
                <w:szCs w:val="22"/>
              </w:rPr>
            </w:pPr>
            <w:r w:rsidRPr="00F767C5">
              <w:rPr>
                <w:color w:val="000000" w:themeColor="text1"/>
                <w:sz w:val="20"/>
                <w:szCs w:val="22"/>
              </w:rPr>
              <w:t>Kurang Reliabel</w:t>
            </w:r>
          </w:p>
        </w:tc>
      </w:tr>
      <w:tr w:rsidR="00F2390F" w:rsidRPr="00F2390F" w:rsidTr="00A748DB">
        <w:tc>
          <w:tcPr>
            <w:tcW w:w="1985" w:type="dxa"/>
            <w:vAlign w:val="center"/>
          </w:tcPr>
          <w:p w:rsidR="00F2390F" w:rsidRPr="00F767C5" w:rsidRDefault="00F2390F" w:rsidP="00535694">
            <w:pPr>
              <w:ind w:firstLine="567"/>
              <w:jc w:val="center"/>
              <w:rPr>
                <w:color w:val="000000" w:themeColor="text1"/>
                <w:sz w:val="20"/>
                <w:szCs w:val="22"/>
              </w:rPr>
            </w:pPr>
            <w:r w:rsidRPr="00F767C5">
              <w:rPr>
                <w:color w:val="000000" w:themeColor="text1"/>
                <w:sz w:val="20"/>
                <w:szCs w:val="22"/>
              </w:rPr>
              <w:t>&gt;0,20 – 0,40</w:t>
            </w:r>
          </w:p>
        </w:tc>
        <w:tc>
          <w:tcPr>
            <w:tcW w:w="1987" w:type="dxa"/>
          </w:tcPr>
          <w:p w:rsidR="00F2390F" w:rsidRPr="00F767C5" w:rsidRDefault="00F2390F" w:rsidP="00535694">
            <w:pPr>
              <w:ind w:firstLine="567"/>
              <w:jc w:val="center"/>
              <w:rPr>
                <w:color w:val="000000" w:themeColor="text1"/>
                <w:sz w:val="20"/>
                <w:szCs w:val="22"/>
              </w:rPr>
            </w:pPr>
            <w:r w:rsidRPr="00F767C5">
              <w:rPr>
                <w:color w:val="000000" w:themeColor="text1"/>
                <w:sz w:val="20"/>
                <w:szCs w:val="22"/>
              </w:rPr>
              <w:t>Agak Reliabel</w:t>
            </w:r>
          </w:p>
        </w:tc>
      </w:tr>
      <w:tr w:rsidR="00F2390F" w:rsidRPr="00F2390F" w:rsidTr="00A748DB">
        <w:tc>
          <w:tcPr>
            <w:tcW w:w="1985" w:type="dxa"/>
            <w:vAlign w:val="center"/>
          </w:tcPr>
          <w:p w:rsidR="00F2390F" w:rsidRPr="00F767C5" w:rsidRDefault="00F2390F" w:rsidP="00535694">
            <w:pPr>
              <w:ind w:firstLine="567"/>
              <w:jc w:val="center"/>
              <w:rPr>
                <w:color w:val="000000" w:themeColor="text1"/>
                <w:sz w:val="20"/>
                <w:szCs w:val="22"/>
              </w:rPr>
            </w:pPr>
            <w:r w:rsidRPr="00F767C5">
              <w:rPr>
                <w:color w:val="000000" w:themeColor="text1"/>
                <w:sz w:val="20"/>
                <w:szCs w:val="22"/>
              </w:rPr>
              <w:t>&gt;0,40 – 0,60</w:t>
            </w:r>
          </w:p>
        </w:tc>
        <w:tc>
          <w:tcPr>
            <w:tcW w:w="1987" w:type="dxa"/>
          </w:tcPr>
          <w:p w:rsidR="00F2390F" w:rsidRPr="00F767C5" w:rsidRDefault="00F2390F" w:rsidP="00535694">
            <w:pPr>
              <w:ind w:firstLine="567"/>
              <w:jc w:val="center"/>
              <w:rPr>
                <w:color w:val="000000" w:themeColor="text1"/>
                <w:sz w:val="20"/>
                <w:szCs w:val="22"/>
              </w:rPr>
            </w:pPr>
            <w:r w:rsidRPr="00F767C5">
              <w:rPr>
                <w:color w:val="000000" w:themeColor="text1"/>
                <w:sz w:val="20"/>
                <w:szCs w:val="22"/>
              </w:rPr>
              <w:t>Cukup Reliabel</w:t>
            </w:r>
          </w:p>
        </w:tc>
      </w:tr>
      <w:tr w:rsidR="00F2390F" w:rsidRPr="00F2390F" w:rsidTr="00A748DB">
        <w:tc>
          <w:tcPr>
            <w:tcW w:w="1985" w:type="dxa"/>
            <w:vAlign w:val="center"/>
          </w:tcPr>
          <w:p w:rsidR="00F2390F" w:rsidRPr="00F767C5" w:rsidRDefault="00F2390F" w:rsidP="00535694">
            <w:pPr>
              <w:ind w:firstLine="567"/>
              <w:jc w:val="center"/>
              <w:rPr>
                <w:color w:val="000000" w:themeColor="text1"/>
                <w:sz w:val="20"/>
                <w:szCs w:val="22"/>
              </w:rPr>
            </w:pPr>
            <w:r w:rsidRPr="00F767C5">
              <w:rPr>
                <w:color w:val="000000" w:themeColor="text1"/>
                <w:sz w:val="20"/>
                <w:szCs w:val="22"/>
              </w:rPr>
              <w:t>&gt;0,60 – 0,80</w:t>
            </w:r>
          </w:p>
        </w:tc>
        <w:tc>
          <w:tcPr>
            <w:tcW w:w="1987" w:type="dxa"/>
          </w:tcPr>
          <w:p w:rsidR="00F2390F" w:rsidRPr="00F767C5" w:rsidRDefault="00F2390F" w:rsidP="00535694">
            <w:pPr>
              <w:ind w:firstLine="567"/>
              <w:jc w:val="center"/>
              <w:rPr>
                <w:color w:val="000000" w:themeColor="text1"/>
                <w:sz w:val="20"/>
                <w:szCs w:val="22"/>
              </w:rPr>
            </w:pPr>
            <w:r w:rsidRPr="00F767C5">
              <w:rPr>
                <w:color w:val="000000" w:themeColor="text1"/>
                <w:sz w:val="20"/>
                <w:szCs w:val="22"/>
              </w:rPr>
              <w:t>Reliabel</w:t>
            </w:r>
          </w:p>
        </w:tc>
      </w:tr>
      <w:tr w:rsidR="00F2390F" w:rsidRPr="00F2390F" w:rsidTr="00A748DB">
        <w:tc>
          <w:tcPr>
            <w:tcW w:w="1985" w:type="dxa"/>
            <w:vAlign w:val="center"/>
          </w:tcPr>
          <w:p w:rsidR="00F2390F" w:rsidRPr="00F767C5" w:rsidRDefault="00F2390F" w:rsidP="00535694">
            <w:pPr>
              <w:ind w:firstLine="567"/>
              <w:jc w:val="center"/>
              <w:rPr>
                <w:color w:val="000000" w:themeColor="text1"/>
                <w:sz w:val="20"/>
                <w:szCs w:val="22"/>
              </w:rPr>
            </w:pPr>
            <w:r w:rsidRPr="00F767C5">
              <w:rPr>
                <w:color w:val="000000" w:themeColor="text1"/>
                <w:sz w:val="20"/>
                <w:szCs w:val="22"/>
              </w:rPr>
              <w:t>&gt;0,80 – 1,00</w:t>
            </w:r>
          </w:p>
        </w:tc>
        <w:tc>
          <w:tcPr>
            <w:tcW w:w="1987" w:type="dxa"/>
          </w:tcPr>
          <w:p w:rsidR="00F2390F" w:rsidRPr="00F767C5" w:rsidRDefault="00F2390F" w:rsidP="00535694">
            <w:pPr>
              <w:ind w:firstLine="567"/>
              <w:jc w:val="center"/>
              <w:rPr>
                <w:color w:val="000000" w:themeColor="text1"/>
                <w:sz w:val="20"/>
                <w:szCs w:val="22"/>
              </w:rPr>
            </w:pPr>
            <w:r w:rsidRPr="00F767C5">
              <w:rPr>
                <w:color w:val="000000" w:themeColor="text1"/>
                <w:sz w:val="20"/>
                <w:szCs w:val="22"/>
              </w:rPr>
              <w:t>Sangat Reliabel</w:t>
            </w:r>
          </w:p>
        </w:tc>
      </w:tr>
    </w:tbl>
    <w:p w:rsidR="00F2390F" w:rsidRPr="00F767C5" w:rsidRDefault="00F2390F" w:rsidP="00535694">
      <w:pPr>
        <w:jc w:val="both"/>
        <w:rPr>
          <w:color w:val="000000" w:themeColor="text1"/>
          <w:sz w:val="22"/>
          <w:szCs w:val="22"/>
        </w:rPr>
      </w:pPr>
      <w:r w:rsidRPr="00F767C5">
        <w:rPr>
          <w:color w:val="000000" w:themeColor="text1"/>
          <w:sz w:val="22"/>
          <w:szCs w:val="22"/>
        </w:rPr>
        <w:t xml:space="preserve">Sumber: Riduwan, Rusyana, dan Enas (2011)  </w:t>
      </w:r>
    </w:p>
    <w:p w:rsidR="00F2390F" w:rsidRDefault="00F2390F" w:rsidP="00535694">
      <w:pPr>
        <w:pStyle w:val="Heading3"/>
        <w:spacing w:before="0" w:line="240" w:lineRule="auto"/>
        <w:rPr>
          <w:rFonts w:ascii="Times New Roman" w:hAnsi="Times New Roman" w:cs="Times New Roman"/>
          <w:color w:val="000000" w:themeColor="text1"/>
          <w:lang w:val="en-US"/>
        </w:rPr>
      </w:pPr>
    </w:p>
    <w:p w:rsidR="00F2390F" w:rsidRPr="00F1503D" w:rsidRDefault="00F2390F" w:rsidP="00535694">
      <w:pPr>
        <w:pStyle w:val="Heading3"/>
        <w:spacing w:before="0" w:line="240" w:lineRule="auto"/>
        <w:rPr>
          <w:rFonts w:ascii="Times New Roman" w:hAnsi="Times New Roman" w:cs="Times New Roman"/>
          <w:color w:val="000000" w:themeColor="text1"/>
        </w:rPr>
      </w:pPr>
      <w:r w:rsidRPr="00F1503D">
        <w:rPr>
          <w:rFonts w:ascii="Times New Roman" w:hAnsi="Times New Roman" w:cs="Times New Roman"/>
          <w:color w:val="000000" w:themeColor="text1"/>
        </w:rPr>
        <w:t xml:space="preserve">Analisis </w:t>
      </w:r>
      <w:r w:rsidRPr="00F1503D">
        <w:rPr>
          <w:rFonts w:ascii="Times New Roman" w:hAnsi="Times New Roman" w:cs="Times New Roman"/>
          <w:color w:val="000000" w:themeColor="text1"/>
          <w:lang w:val="en-US"/>
        </w:rPr>
        <w:t>S</w:t>
      </w:r>
      <w:r w:rsidRPr="00F1503D">
        <w:rPr>
          <w:rFonts w:ascii="Times New Roman" w:hAnsi="Times New Roman" w:cs="Times New Roman"/>
          <w:color w:val="000000" w:themeColor="text1"/>
        </w:rPr>
        <w:t xml:space="preserve">tatistik </w:t>
      </w:r>
      <w:r w:rsidRPr="00F1503D">
        <w:rPr>
          <w:rFonts w:ascii="Times New Roman" w:hAnsi="Times New Roman" w:cs="Times New Roman"/>
          <w:color w:val="000000" w:themeColor="text1"/>
          <w:lang w:val="en-US"/>
        </w:rPr>
        <w:t>D</w:t>
      </w:r>
      <w:r w:rsidRPr="00F1503D">
        <w:rPr>
          <w:rFonts w:ascii="Times New Roman" w:hAnsi="Times New Roman" w:cs="Times New Roman"/>
          <w:color w:val="000000" w:themeColor="text1"/>
        </w:rPr>
        <w:t>eskriptif</w:t>
      </w:r>
    </w:p>
    <w:p w:rsidR="00F2390F" w:rsidRPr="00F2390F" w:rsidRDefault="00F2390F" w:rsidP="00535694">
      <w:pPr>
        <w:ind w:firstLine="426"/>
        <w:jc w:val="both"/>
        <w:rPr>
          <w:color w:val="000000" w:themeColor="text1"/>
          <w:sz w:val="22"/>
        </w:rPr>
      </w:pPr>
      <w:proofErr w:type="gramStart"/>
      <w:r w:rsidRPr="00F2390F">
        <w:rPr>
          <w:color w:val="000000" w:themeColor="text1"/>
          <w:sz w:val="22"/>
        </w:rPr>
        <w:t>Analisis ini berguna untuk menggambarkan hasil dari data yang telah terkumpul dan kemudian ditarik kesimpulan yang dapat berlaku untuk umum.</w:t>
      </w:r>
      <w:proofErr w:type="gramEnd"/>
      <w:r w:rsidRPr="00F2390F">
        <w:rPr>
          <w:color w:val="000000" w:themeColor="text1"/>
          <w:sz w:val="22"/>
        </w:rPr>
        <w:t xml:space="preserve">  </w:t>
      </w:r>
      <w:r w:rsidRPr="00F2390F">
        <w:rPr>
          <w:color w:val="000000" w:themeColor="text1"/>
          <w:sz w:val="22"/>
          <w:lang w:eastAsia="id-ID"/>
        </w:rPr>
        <w:t xml:space="preserve">Manurut </w:t>
      </w:r>
      <w:r w:rsidRPr="00F2390F">
        <w:rPr>
          <w:color w:val="000000" w:themeColor="text1"/>
          <w:sz w:val="22"/>
          <w:lang w:eastAsia="id-ID"/>
        </w:rPr>
        <w:fldChar w:fldCharType="begin" w:fldLock="1"/>
      </w:r>
      <w:r w:rsidRPr="00F2390F">
        <w:rPr>
          <w:color w:val="000000" w:themeColor="text1"/>
          <w:sz w:val="22"/>
          <w:lang w:eastAsia="id-ID"/>
        </w:rPr>
        <w:instrText>ADDIN CSL_CITATION {"citationItems":[{"id":"ITEM-1","itemData":{"author":[{"dropping-particle":"","family":"Azwar","given":"Syaifuddin","non-dropping-particle":"","parse-names":false,"suffix":""}],"id":"ITEM-1","issued":{"date-parts":[["2012"]]},"publisher":"Pustaka Belajar","title":"Penyususnan Skala Psikologi edisi 2","type":"book"},"uris":["http://www.mendeley.com/documents/?uuid=36996b65-0a87-415c-8ac0-af80340f0823"]}],"mendeley":{"formattedCitation":"(Azwar, 2012)","manualFormatting":"Azwar (2012)","plainTextFormattedCitation":"(Azwar, 2012)","previouslyFormattedCitation":"(Azwar, 2012)"},"properties":{"noteIndex":0},"schema":"https://github.com/citation-style-language/schema/raw/master/csl-citation.json"}</w:instrText>
      </w:r>
      <w:r w:rsidRPr="00F2390F">
        <w:rPr>
          <w:color w:val="000000" w:themeColor="text1"/>
          <w:sz w:val="22"/>
          <w:lang w:eastAsia="id-ID"/>
        </w:rPr>
        <w:fldChar w:fldCharType="separate"/>
      </w:r>
      <w:r w:rsidRPr="00F2390F">
        <w:rPr>
          <w:noProof/>
          <w:color w:val="000000" w:themeColor="text1"/>
          <w:sz w:val="22"/>
          <w:lang w:eastAsia="id-ID"/>
        </w:rPr>
        <w:t>Azwar (2012)</w:t>
      </w:r>
      <w:r w:rsidRPr="00F2390F">
        <w:rPr>
          <w:color w:val="000000" w:themeColor="text1"/>
          <w:sz w:val="22"/>
          <w:lang w:eastAsia="id-ID"/>
        </w:rPr>
        <w:fldChar w:fldCharType="end"/>
      </w:r>
      <w:r w:rsidRPr="00F2390F">
        <w:rPr>
          <w:color w:val="000000" w:themeColor="text1"/>
          <w:sz w:val="22"/>
          <w:lang w:eastAsia="id-ID"/>
        </w:rPr>
        <w:t xml:space="preserve"> untuk membuat kategori data adalah dengan terlebih dahulu membuat kriterianya dan juga berapa jumlah kategori yang akan dibuat, dalam penelitian ini </w:t>
      </w:r>
      <w:r w:rsidRPr="00F2390F">
        <w:rPr>
          <w:color w:val="000000" w:themeColor="text1"/>
          <w:sz w:val="22"/>
          <w:lang w:eastAsia="id-ID"/>
        </w:rPr>
        <w:lastRenderedPageBreak/>
        <w:t>kategorisasi berjumlah tiga (rendah, sedang, dan tinggi).</w:t>
      </w:r>
    </w:p>
    <w:p w:rsidR="00F2390F" w:rsidRDefault="00F2390F" w:rsidP="00535694">
      <w:pPr>
        <w:pStyle w:val="Heading3"/>
        <w:spacing w:before="0" w:line="240" w:lineRule="auto"/>
        <w:rPr>
          <w:rFonts w:ascii="Times New Roman" w:hAnsi="Times New Roman" w:cs="Times New Roman"/>
          <w:color w:val="000000" w:themeColor="text1"/>
          <w:lang w:val="en-US"/>
        </w:rPr>
      </w:pPr>
    </w:p>
    <w:p w:rsidR="00F2390F" w:rsidRPr="00F1503D" w:rsidRDefault="00F2390F" w:rsidP="00535694">
      <w:pPr>
        <w:pStyle w:val="Heading3"/>
        <w:spacing w:before="0" w:line="240" w:lineRule="auto"/>
        <w:rPr>
          <w:rFonts w:ascii="Times New Roman" w:hAnsi="Times New Roman" w:cs="Times New Roman"/>
          <w:color w:val="000000" w:themeColor="text1"/>
        </w:rPr>
      </w:pPr>
      <w:r w:rsidRPr="00F1503D">
        <w:rPr>
          <w:rFonts w:ascii="Times New Roman" w:hAnsi="Times New Roman" w:cs="Times New Roman"/>
          <w:color w:val="000000" w:themeColor="text1"/>
        </w:rPr>
        <w:t xml:space="preserve">Analisis </w:t>
      </w:r>
      <w:r w:rsidRPr="00F1503D">
        <w:rPr>
          <w:rFonts w:ascii="Times New Roman" w:hAnsi="Times New Roman" w:cs="Times New Roman"/>
          <w:color w:val="000000" w:themeColor="text1"/>
          <w:lang w:val="en-US"/>
        </w:rPr>
        <w:t>S</w:t>
      </w:r>
      <w:r w:rsidRPr="00F1503D">
        <w:rPr>
          <w:rFonts w:ascii="Times New Roman" w:hAnsi="Times New Roman" w:cs="Times New Roman"/>
          <w:color w:val="000000" w:themeColor="text1"/>
        </w:rPr>
        <w:t xml:space="preserve">tatistik </w:t>
      </w:r>
      <w:r w:rsidRPr="00F1503D">
        <w:rPr>
          <w:rFonts w:ascii="Times New Roman" w:hAnsi="Times New Roman" w:cs="Times New Roman"/>
          <w:color w:val="000000" w:themeColor="text1"/>
          <w:lang w:val="en-US"/>
        </w:rPr>
        <w:t>I</w:t>
      </w:r>
      <w:r w:rsidRPr="00F1503D">
        <w:rPr>
          <w:rFonts w:ascii="Times New Roman" w:hAnsi="Times New Roman" w:cs="Times New Roman"/>
          <w:color w:val="000000" w:themeColor="text1"/>
        </w:rPr>
        <w:t>nferensial</w:t>
      </w:r>
    </w:p>
    <w:p w:rsidR="00F2390F" w:rsidRDefault="00F2390F" w:rsidP="00535694">
      <w:pPr>
        <w:pStyle w:val="ListParagraph"/>
        <w:spacing w:line="240" w:lineRule="auto"/>
        <w:ind w:left="0" w:firstLine="426"/>
        <w:jc w:val="both"/>
        <w:rPr>
          <w:rFonts w:ascii="Times New Roman" w:hAnsi="Times New Roman"/>
          <w:color w:val="000000" w:themeColor="text1"/>
          <w:sz w:val="22"/>
          <w:lang w:val="id-ID"/>
        </w:rPr>
      </w:pPr>
      <w:proofErr w:type="gramStart"/>
      <w:r w:rsidRPr="00412FC3">
        <w:rPr>
          <w:rFonts w:ascii="Times New Roman" w:hAnsi="Times New Roman"/>
          <w:color w:val="000000" w:themeColor="text1"/>
          <w:sz w:val="22"/>
        </w:rPr>
        <w:t>Sugiyono (2018) menyatakan bahwa statistik inferensial adalah teknik statistik yang digunakan untuk menganalisis data sampel yang hasilnya digunakan untuk populasi.</w:t>
      </w:r>
      <w:proofErr w:type="gramEnd"/>
      <w:r w:rsidRPr="00412FC3">
        <w:rPr>
          <w:rFonts w:ascii="Times New Roman" w:hAnsi="Times New Roman"/>
          <w:color w:val="000000" w:themeColor="text1"/>
          <w:sz w:val="22"/>
        </w:rPr>
        <w:t xml:space="preserve"> </w:t>
      </w:r>
      <w:proofErr w:type="gramStart"/>
      <w:r w:rsidRPr="00412FC3">
        <w:rPr>
          <w:rFonts w:ascii="Times New Roman" w:hAnsi="Times New Roman"/>
          <w:color w:val="000000" w:themeColor="text1"/>
          <w:sz w:val="22"/>
        </w:rPr>
        <w:t>Statistik inferensial cocok untuk digunakan apabila sampel yang diambil jela</w:t>
      </w:r>
      <w:r>
        <w:rPr>
          <w:rFonts w:ascii="Times New Roman" w:hAnsi="Times New Roman"/>
          <w:color w:val="000000" w:themeColor="text1"/>
          <w:sz w:val="22"/>
        </w:rPr>
        <w:t>s dan mencakup semua populasi.</w:t>
      </w:r>
      <w:proofErr w:type="gramEnd"/>
      <w:r>
        <w:rPr>
          <w:rFonts w:ascii="Times New Roman" w:hAnsi="Times New Roman"/>
          <w:color w:val="000000" w:themeColor="text1"/>
          <w:sz w:val="22"/>
        </w:rPr>
        <w:t xml:space="preserve"> </w:t>
      </w:r>
    </w:p>
    <w:p w:rsidR="00535694" w:rsidRPr="00535694" w:rsidRDefault="00535694" w:rsidP="00535694">
      <w:pPr>
        <w:pStyle w:val="ListParagraph"/>
        <w:spacing w:line="240" w:lineRule="auto"/>
        <w:ind w:left="0" w:firstLine="426"/>
        <w:jc w:val="both"/>
        <w:rPr>
          <w:rFonts w:ascii="Times New Roman" w:hAnsi="Times New Roman"/>
          <w:color w:val="000000" w:themeColor="text1"/>
          <w:sz w:val="22"/>
          <w:lang w:val="id-ID"/>
        </w:rPr>
      </w:pPr>
    </w:p>
    <w:p w:rsidR="00F2390F" w:rsidRPr="00F1503D" w:rsidRDefault="00F2390F" w:rsidP="00535694">
      <w:pPr>
        <w:pStyle w:val="Heading3"/>
        <w:spacing w:before="0" w:line="240" w:lineRule="auto"/>
        <w:rPr>
          <w:rFonts w:ascii="Times New Roman" w:hAnsi="Times New Roman" w:cs="Times New Roman"/>
          <w:color w:val="000000" w:themeColor="text1"/>
        </w:rPr>
      </w:pPr>
      <w:r w:rsidRPr="00F1503D">
        <w:rPr>
          <w:rFonts w:ascii="Times New Roman" w:hAnsi="Times New Roman" w:cs="Times New Roman"/>
          <w:i/>
          <w:color w:val="000000" w:themeColor="text1"/>
        </w:rPr>
        <w:t xml:space="preserve">Partial </w:t>
      </w:r>
      <w:r w:rsidRPr="00F1503D">
        <w:rPr>
          <w:rFonts w:ascii="Times New Roman" w:hAnsi="Times New Roman" w:cs="Times New Roman"/>
          <w:i/>
          <w:color w:val="000000" w:themeColor="text1"/>
          <w:lang w:val="en-US"/>
        </w:rPr>
        <w:t>L</w:t>
      </w:r>
      <w:r w:rsidRPr="00F1503D">
        <w:rPr>
          <w:rFonts w:ascii="Times New Roman" w:hAnsi="Times New Roman" w:cs="Times New Roman"/>
          <w:i/>
          <w:color w:val="000000" w:themeColor="text1"/>
        </w:rPr>
        <w:t xml:space="preserve">east </w:t>
      </w:r>
      <w:r w:rsidRPr="00F1503D">
        <w:rPr>
          <w:rFonts w:ascii="Times New Roman" w:hAnsi="Times New Roman" w:cs="Times New Roman"/>
          <w:i/>
          <w:color w:val="000000" w:themeColor="text1"/>
          <w:lang w:val="en-US"/>
        </w:rPr>
        <w:t>S</w:t>
      </w:r>
      <w:r w:rsidRPr="00F1503D">
        <w:rPr>
          <w:rFonts w:ascii="Times New Roman" w:hAnsi="Times New Roman" w:cs="Times New Roman"/>
          <w:i/>
          <w:color w:val="000000" w:themeColor="text1"/>
        </w:rPr>
        <w:t>quare</w:t>
      </w:r>
      <w:r w:rsidRPr="00F1503D">
        <w:rPr>
          <w:rFonts w:ascii="Times New Roman" w:hAnsi="Times New Roman" w:cs="Times New Roman"/>
          <w:color w:val="000000" w:themeColor="text1"/>
        </w:rPr>
        <w:t xml:space="preserve"> (</w:t>
      </w:r>
      <w:r w:rsidRPr="00F1503D">
        <w:rPr>
          <w:rFonts w:ascii="Times New Roman" w:hAnsi="Times New Roman" w:cs="Times New Roman"/>
          <w:color w:val="000000" w:themeColor="text1"/>
          <w:lang w:val="en-US"/>
        </w:rPr>
        <w:t>PLS</w:t>
      </w:r>
      <w:r w:rsidRPr="00F1503D">
        <w:rPr>
          <w:rFonts w:ascii="Times New Roman" w:hAnsi="Times New Roman" w:cs="Times New Roman"/>
          <w:color w:val="000000" w:themeColor="text1"/>
        </w:rPr>
        <w:t>)</w:t>
      </w:r>
    </w:p>
    <w:p w:rsidR="00F2390F" w:rsidRDefault="00F2390F" w:rsidP="00535694">
      <w:pPr>
        <w:pStyle w:val="ListParagraph"/>
        <w:spacing w:line="240" w:lineRule="auto"/>
        <w:ind w:left="0" w:firstLine="426"/>
        <w:jc w:val="both"/>
        <w:rPr>
          <w:rFonts w:ascii="Times New Roman" w:hAnsi="Times New Roman"/>
          <w:color w:val="000000" w:themeColor="text1"/>
          <w:sz w:val="22"/>
        </w:rPr>
      </w:pPr>
      <w:proofErr w:type="gramStart"/>
      <w:r w:rsidRPr="00412FC3">
        <w:rPr>
          <w:rFonts w:ascii="Times New Roman" w:hAnsi="Times New Roman"/>
          <w:color w:val="000000" w:themeColor="text1"/>
          <w:sz w:val="22"/>
        </w:rPr>
        <w:t xml:space="preserve">Hipotesis penelitian ini dilakukan dengan metode analisis </w:t>
      </w:r>
      <w:r w:rsidRPr="00C34575">
        <w:rPr>
          <w:rFonts w:ascii="Times New Roman" w:hAnsi="Times New Roman"/>
          <w:i/>
          <w:color w:val="000000" w:themeColor="text1"/>
          <w:sz w:val="22"/>
        </w:rPr>
        <w:t>Partial Least Square</w:t>
      </w:r>
      <w:r>
        <w:rPr>
          <w:rFonts w:ascii="Times New Roman" w:hAnsi="Times New Roman"/>
          <w:color w:val="000000" w:themeColor="text1"/>
          <w:sz w:val="22"/>
        </w:rPr>
        <w:t xml:space="preserve"> (PLS) dengan pendekatan </w:t>
      </w:r>
      <w:r w:rsidRPr="00C34575">
        <w:rPr>
          <w:rFonts w:ascii="Times New Roman" w:hAnsi="Times New Roman"/>
          <w:i/>
          <w:color w:val="000000" w:themeColor="text1"/>
          <w:sz w:val="22"/>
        </w:rPr>
        <w:t>Structural Equation Model</w:t>
      </w:r>
      <w:r w:rsidRPr="00412FC3">
        <w:rPr>
          <w:rFonts w:ascii="Times New Roman" w:hAnsi="Times New Roman"/>
          <w:color w:val="000000" w:themeColor="text1"/>
          <w:sz w:val="22"/>
        </w:rPr>
        <w:t xml:space="preserve"> (SEM) yang didukung dengan software aplikasi smartPLS.</w:t>
      </w:r>
      <w:proofErr w:type="gramEnd"/>
      <w:r w:rsidRPr="00412FC3">
        <w:rPr>
          <w:rFonts w:ascii="Times New Roman" w:hAnsi="Times New Roman"/>
          <w:color w:val="000000" w:themeColor="text1"/>
          <w:sz w:val="22"/>
        </w:rPr>
        <w:t xml:space="preserve"> </w:t>
      </w:r>
      <w:proofErr w:type="gramStart"/>
      <w:r w:rsidRPr="00412FC3">
        <w:rPr>
          <w:rFonts w:ascii="Times New Roman" w:hAnsi="Times New Roman"/>
          <w:color w:val="000000" w:themeColor="text1"/>
          <w:sz w:val="22"/>
        </w:rPr>
        <w:t>PLS merupakan metode analisis yang dapat gunakan ketika jumlah sampel tidak harus besar dan bisa mencakup semua skala.</w:t>
      </w:r>
      <w:proofErr w:type="gramEnd"/>
      <w:r w:rsidRPr="00412FC3">
        <w:rPr>
          <w:rFonts w:ascii="Times New Roman" w:hAnsi="Times New Roman"/>
          <w:color w:val="000000" w:themeColor="text1"/>
          <w:sz w:val="22"/>
        </w:rPr>
        <w:t xml:space="preserve"> </w:t>
      </w:r>
    </w:p>
    <w:p w:rsidR="007E67A1" w:rsidRDefault="00F2390F" w:rsidP="00535694">
      <w:pPr>
        <w:ind w:firstLine="360"/>
        <w:jc w:val="both"/>
        <w:rPr>
          <w:color w:val="000000" w:themeColor="text1"/>
          <w:sz w:val="22"/>
        </w:rPr>
      </w:pPr>
      <w:r w:rsidRPr="00412FC3">
        <w:rPr>
          <w:color w:val="000000" w:themeColor="text1"/>
          <w:sz w:val="22"/>
        </w:rPr>
        <w:fldChar w:fldCharType="begin" w:fldLock="1"/>
      </w:r>
      <w:r>
        <w:rPr>
          <w:color w:val="000000" w:themeColor="text1"/>
          <w:sz w:val="22"/>
        </w:rPr>
        <w:instrText>ADDIN CSL_CITATION {"citationItems":[{"id":"ITEM-1","itemData":{"author":[{"dropping-particle":"","family":"Monecke","given":"Armin","non-dropping-particle":"","parse-names":false,"suffix":""},{"dropping-particle":"","family":"Leisch","given":"Friedrich","non-dropping-particle":"","parse-names":false,"suffix":""}],"container-title":"Journal of Statistical Software","id":"ITEM-1","issue":"3","issued":{"date-parts":[["2012"]]},"title":"semPLS : Structural Equation Modeling Using Partial Least Squares","type":"article-journal","volume":"48"},"uris":["http://www.mendeley.com/documents/?uuid=30cd9e92-b4cf-4bb2-865c-d4f68156a8f5"]}],"mendeley":{"formattedCitation":"(Monecke and Leisch, 2012)","manualFormatting":"Monecke dan Leisch (2012)","plainTextFormattedCitation":"(Monecke and Leisch, 2012)","previouslyFormattedCitation":"(Monecke and Leisch, 2012)"},"properties":{"noteIndex":0},"schema":"https://github.com/citation-style-language/schema/raw/master/csl-citation.json"}</w:instrText>
      </w:r>
      <w:r w:rsidRPr="00412FC3">
        <w:rPr>
          <w:color w:val="000000" w:themeColor="text1"/>
          <w:sz w:val="22"/>
        </w:rPr>
        <w:fldChar w:fldCharType="separate"/>
      </w:r>
      <w:r w:rsidRPr="00412FC3">
        <w:rPr>
          <w:noProof/>
          <w:color w:val="000000" w:themeColor="text1"/>
          <w:sz w:val="22"/>
        </w:rPr>
        <w:t xml:space="preserve">Monecke </w:t>
      </w:r>
      <w:r>
        <w:rPr>
          <w:noProof/>
          <w:color w:val="000000" w:themeColor="text1"/>
          <w:sz w:val="22"/>
        </w:rPr>
        <w:t>dan</w:t>
      </w:r>
      <w:r w:rsidRPr="00412FC3">
        <w:rPr>
          <w:noProof/>
          <w:color w:val="000000" w:themeColor="text1"/>
          <w:sz w:val="22"/>
        </w:rPr>
        <w:t xml:space="preserve"> Leisch (2012)</w:t>
      </w:r>
      <w:r w:rsidRPr="00412FC3">
        <w:rPr>
          <w:color w:val="000000" w:themeColor="text1"/>
          <w:sz w:val="22"/>
        </w:rPr>
        <w:fldChar w:fldCharType="end"/>
      </w:r>
      <w:r w:rsidRPr="00412FC3">
        <w:rPr>
          <w:color w:val="000000" w:themeColor="text1"/>
          <w:sz w:val="22"/>
        </w:rPr>
        <w:t xml:space="preserve"> menyatakan beberapa peniliti yang memiliki variabel atau konstruk seperti ambiguitas, peran, dan sikap cenderung menggunakan SEM sebagai teknik analisis yang digunakan, karena SEM dirancang untuk bekerja dengan banyak persamaan yang terkait secara bersama-sama dan memberikan berbagai macam keunggulan dibandingkan dengan yang lainnya.</w:t>
      </w:r>
    </w:p>
    <w:p w:rsidR="00F2390F" w:rsidRDefault="00F2390F" w:rsidP="00535694">
      <w:pPr>
        <w:ind w:firstLine="360"/>
        <w:jc w:val="both"/>
        <w:rPr>
          <w:color w:val="000000" w:themeColor="text1"/>
          <w:sz w:val="22"/>
        </w:rPr>
      </w:pPr>
    </w:p>
    <w:p w:rsidR="00F2390F" w:rsidRPr="007E67A1" w:rsidRDefault="00F2390F" w:rsidP="00535694">
      <w:pPr>
        <w:jc w:val="center"/>
        <w:rPr>
          <w:sz w:val="22"/>
          <w:szCs w:val="22"/>
          <w:lang w:val="sv-SE"/>
        </w:rPr>
      </w:pPr>
      <w:r w:rsidRPr="00412FC3">
        <w:rPr>
          <w:noProof/>
          <w:color w:val="000000" w:themeColor="text1"/>
          <w:sz w:val="22"/>
          <w:lang w:val="id-ID" w:eastAsia="id-ID"/>
        </w:rPr>
        <w:drawing>
          <wp:inline distT="0" distB="0" distL="0" distR="0" wp14:anchorId="4490D347" wp14:editId="030634F8">
            <wp:extent cx="2743200" cy="2524125"/>
            <wp:effectExtent l="0" t="0" r="0"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30931" t="24820" r="26120" b="23884"/>
                    <a:stretch/>
                  </pic:blipFill>
                  <pic:spPr bwMode="auto">
                    <a:xfrm>
                      <a:off x="0" y="0"/>
                      <a:ext cx="2743877" cy="2524748"/>
                    </a:xfrm>
                    <a:prstGeom prst="rect">
                      <a:avLst/>
                    </a:prstGeom>
                    <a:ln>
                      <a:noFill/>
                    </a:ln>
                    <a:extLst>
                      <a:ext uri="{53640926-AAD7-44D8-BBD7-CCE9431645EC}">
                        <a14:shadowObscured xmlns:a14="http://schemas.microsoft.com/office/drawing/2010/main"/>
                      </a:ext>
                    </a:extLst>
                  </pic:spPr>
                </pic:pic>
              </a:graphicData>
            </a:graphic>
          </wp:inline>
        </w:drawing>
      </w:r>
    </w:p>
    <w:p w:rsidR="00F2390F" w:rsidRPr="00F1503D" w:rsidRDefault="00F2390F" w:rsidP="00535694">
      <w:pPr>
        <w:pStyle w:val="Caption"/>
        <w:spacing w:after="0" w:line="240" w:lineRule="auto"/>
        <w:rPr>
          <w:rFonts w:ascii="Times New Roman" w:hAnsi="Times New Roman" w:cs="Times New Roman"/>
          <w:b/>
          <w:noProof/>
          <w:color w:val="000000" w:themeColor="text1"/>
          <w:sz w:val="24"/>
          <w:szCs w:val="24"/>
          <w:lang w:val="en-US"/>
        </w:rPr>
      </w:pPr>
      <w:r w:rsidRPr="00F1503D">
        <w:rPr>
          <w:rFonts w:ascii="Times New Roman" w:hAnsi="Times New Roman" w:cs="Times New Roman"/>
          <w:b/>
          <w:color w:val="000000" w:themeColor="text1"/>
          <w:sz w:val="24"/>
          <w:szCs w:val="24"/>
        </w:rPr>
        <w:t>Gambar 3</w:t>
      </w:r>
      <w:r w:rsidRPr="00F1503D">
        <w:rPr>
          <w:rFonts w:ascii="Times New Roman" w:hAnsi="Times New Roman" w:cs="Times New Roman"/>
          <w:b/>
          <w:noProof/>
          <w:color w:val="000000" w:themeColor="text1"/>
          <w:sz w:val="24"/>
          <w:szCs w:val="24"/>
        </w:rPr>
        <w:t xml:space="preserve"> </w:t>
      </w:r>
    </w:p>
    <w:p w:rsidR="00F2390F" w:rsidRPr="00F1503D" w:rsidRDefault="00F2390F" w:rsidP="00535694">
      <w:pPr>
        <w:pStyle w:val="Caption"/>
        <w:spacing w:after="0" w:line="240" w:lineRule="auto"/>
        <w:rPr>
          <w:rFonts w:ascii="Times New Roman" w:hAnsi="Times New Roman" w:cs="Times New Roman"/>
          <w:b/>
          <w:noProof/>
          <w:color w:val="000000" w:themeColor="text1"/>
          <w:sz w:val="24"/>
          <w:szCs w:val="24"/>
          <w:lang w:val="en-US"/>
        </w:rPr>
      </w:pPr>
      <w:r w:rsidRPr="00F1503D">
        <w:rPr>
          <w:rFonts w:ascii="Times New Roman" w:hAnsi="Times New Roman" w:cs="Times New Roman"/>
          <w:b/>
          <w:noProof/>
          <w:color w:val="000000" w:themeColor="text1"/>
          <w:sz w:val="24"/>
          <w:szCs w:val="24"/>
        </w:rPr>
        <w:t>Rancangan Model Pengukuran</w:t>
      </w:r>
    </w:p>
    <w:p w:rsidR="007E67A1" w:rsidRPr="00F767C5" w:rsidRDefault="00F2390F" w:rsidP="00535694">
      <w:pPr>
        <w:jc w:val="center"/>
        <w:rPr>
          <w:sz w:val="22"/>
          <w:szCs w:val="22"/>
          <w:lang w:val="sv-SE"/>
        </w:rPr>
      </w:pPr>
      <w:r w:rsidRPr="00F1503D">
        <w:rPr>
          <w:color w:val="000000" w:themeColor="text1"/>
        </w:rPr>
        <w:t>Sumber: SmartPls v.3.2.8 (2019</w:t>
      </w:r>
      <w:r w:rsidRPr="00F767C5">
        <w:rPr>
          <w:color w:val="000000" w:themeColor="text1"/>
          <w:sz w:val="22"/>
          <w:szCs w:val="22"/>
        </w:rPr>
        <w:t>)</w:t>
      </w:r>
    </w:p>
    <w:p w:rsidR="007E67A1" w:rsidRDefault="007E67A1" w:rsidP="00535694">
      <w:pPr>
        <w:ind w:firstLine="360"/>
        <w:jc w:val="both"/>
        <w:rPr>
          <w:lang w:val="sv-SE"/>
        </w:rPr>
      </w:pPr>
    </w:p>
    <w:p w:rsidR="00F2390F" w:rsidRPr="00F1503D" w:rsidRDefault="00F2390F" w:rsidP="00535694">
      <w:pPr>
        <w:autoSpaceDE w:val="0"/>
        <w:autoSpaceDN w:val="0"/>
        <w:adjustRightInd w:val="0"/>
        <w:jc w:val="both"/>
        <w:rPr>
          <w:b/>
          <w:color w:val="000000" w:themeColor="text1"/>
          <w:sz w:val="22"/>
          <w:szCs w:val="22"/>
        </w:rPr>
      </w:pPr>
      <w:r w:rsidRPr="00F1503D">
        <w:rPr>
          <w:b/>
          <w:color w:val="000000" w:themeColor="text1"/>
          <w:sz w:val="22"/>
          <w:szCs w:val="22"/>
        </w:rPr>
        <w:t xml:space="preserve">Estimasi </w:t>
      </w:r>
    </w:p>
    <w:p w:rsidR="00F2390F" w:rsidRPr="00F2390F" w:rsidRDefault="00F2390F" w:rsidP="00535694">
      <w:pPr>
        <w:autoSpaceDE w:val="0"/>
        <w:autoSpaceDN w:val="0"/>
        <w:adjustRightInd w:val="0"/>
        <w:ind w:firstLine="426"/>
        <w:contextualSpacing/>
        <w:jc w:val="both"/>
        <w:rPr>
          <w:color w:val="000000" w:themeColor="text1"/>
          <w:sz w:val="22"/>
          <w:szCs w:val="22"/>
        </w:rPr>
      </w:pPr>
      <w:r w:rsidRPr="00F2390F">
        <w:rPr>
          <w:color w:val="000000" w:themeColor="text1"/>
          <w:sz w:val="22"/>
          <w:szCs w:val="22"/>
        </w:rPr>
        <w:t xml:space="preserve">Metode estimasi ini merupakan perhitungan secara iterasi, jika kondisi konvergen telah tercapai maka iterasi </w:t>
      </w:r>
      <w:proofErr w:type="gramStart"/>
      <w:r w:rsidRPr="00F2390F">
        <w:rPr>
          <w:color w:val="000000" w:themeColor="text1"/>
          <w:sz w:val="22"/>
          <w:szCs w:val="22"/>
        </w:rPr>
        <w:t>akan</w:t>
      </w:r>
      <w:proofErr w:type="gramEnd"/>
      <w:r w:rsidRPr="00F2390F">
        <w:rPr>
          <w:color w:val="000000" w:themeColor="text1"/>
          <w:sz w:val="22"/>
          <w:szCs w:val="22"/>
        </w:rPr>
        <w:t xml:space="preserve"> berhenti. </w:t>
      </w:r>
      <w:proofErr w:type="gramStart"/>
      <w:r w:rsidRPr="00F2390F">
        <w:rPr>
          <w:color w:val="000000" w:themeColor="text1"/>
          <w:sz w:val="22"/>
          <w:szCs w:val="22"/>
        </w:rPr>
        <w:t xml:space="preserve">Metode ini adalah estimasi pada PLS dengan </w:t>
      </w:r>
      <w:r w:rsidRPr="00F2390F">
        <w:rPr>
          <w:i/>
          <w:color w:val="000000" w:themeColor="text1"/>
          <w:sz w:val="22"/>
          <w:szCs w:val="22"/>
        </w:rPr>
        <w:t>least square methods</w:t>
      </w:r>
      <w:r w:rsidRPr="00F2390F">
        <w:rPr>
          <w:color w:val="000000" w:themeColor="text1"/>
          <w:sz w:val="22"/>
          <w:szCs w:val="22"/>
        </w:rPr>
        <w:t>.</w:t>
      </w:r>
      <w:proofErr w:type="gramEnd"/>
      <w:r w:rsidRPr="00F2390F">
        <w:rPr>
          <w:color w:val="000000" w:themeColor="text1"/>
          <w:sz w:val="22"/>
          <w:szCs w:val="22"/>
        </w:rPr>
        <w:t xml:space="preserve"> </w:t>
      </w:r>
    </w:p>
    <w:p w:rsidR="00F2390F" w:rsidRPr="00F1503D" w:rsidRDefault="00F2390F" w:rsidP="00535694">
      <w:pPr>
        <w:autoSpaceDE w:val="0"/>
        <w:autoSpaceDN w:val="0"/>
        <w:adjustRightInd w:val="0"/>
        <w:jc w:val="both"/>
        <w:rPr>
          <w:b/>
          <w:i/>
          <w:sz w:val="22"/>
          <w:szCs w:val="22"/>
        </w:rPr>
      </w:pPr>
      <w:r w:rsidRPr="00F1503D">
        <w:rPr>
          <w:b/>
          <w:i/>
          <w:sz w:val="22"/>
          <w:szCs w:val="22"/>
        </w:rPr>
        <w:lastRenderedPageBreak/>
        <w:t>Converget Validity</w:t>
      </w:r>
    </w:p>
    <w:p w:rsidR="00F2390F" w:rsidRPr="00F2390F" w:rsidRDefault="00F2390F" w:rsidP="00535694">
      <w:pPr>
        <w:autoSpaceDE w:val="0"/>
        <w:autoSpaceDN w:val="0"/>
        <w:adjustRightInd w:val="0"/>
        <w:ind w:firstLine="426"/>
        <w:contextualSpacing/>
        <w:jc w:val="both"/>
        <w:rPr>
          <w:color w:val="000000" w:themeColor="text1"/>
          <w:sz w:val="22"/>
          <w:szCs w:val="22"/>
        </w:rPr>
      </w:pPr>
      <w:r w:rsidRPr="00F2390F">
        <w:rPr>
          <w:color w:val="000000" w:themeColor="text1"/>
          <w:sz w:val="22"/>
          <w:szCs w:val="22"/>
        </w:rPr>
        <w:t>Nilai yang harus diperoleh dari loading ini adalah 0</w:t>
      </w:r>
      <w:proofErr w:type="gramStart"/>
      <w:r w:rsidRPr="00F2390F">
        <w:rPr>
          <w:color w:val="000000" w:themeColor="text1"/>
          <w:sz w:val="22"/>
          <w:szCs w:val="22"/>
        </w:rPr>
        <w:t>,05</w:t>
      </w:r>
      <w:proofErr w:type="gramEnd"/>
      <w:r w:rsidRPr="00F2390F">
        <w:rPr>
          <w:color w:val="000000" w:themeColor="text1"/>
          <w:sz w:val="22"/>
          <w:szCs w:val="22"/>
        </w:rPr>
        <w:t xml:space="preserve"> sampai 0,06 sehingga nilai akan dikatakan cukup. Ini merupakan </w:t>
      </w:r>
      <w:proofErr w:type="gramStart"/>
      <w:r w:rsidRPr="00F2390F">
        <w:rPr>
          <w:color w:val="000000" w:themeColor="text1"/>
          <w:sz w:val="22"/>
          <w:szCs w:val="22"/>
        </w:rPr>
        <w:t>hubungan  antara</w:t>
      </w:r>
      <w:proofErr w:type="gramEnd"/>
      <w:r w:rsidRPr="00F2390F">
        <w:rPr>
          <w:color w:val="000000" w:themeColor="text1"/>
          <w:sz w:val="22"/>
          <w:szCs w:val="22"/>
        </w:rPr>
        <w:t xml:space="preserve"> indikator refleksif dengan skor variabel latennya (Chin 1998 dalam Ghozali 2018).</w:t>
      </w:r>
    </w:p>
    <w:p w:rsidR="00F2390F" w:rsidRDefault="00F2390F" w:rsidP="00535694">
      <w:pPr>
        <w:autoSpaceDE w:val="0"/>
        <w:autoSpaceDN w:val="0"/>
        <w:adjustRightInd w:val="0"/>
        <w:jc w:val="both"/>
        <w:rPr>
          <w:b/>
          <w:i/>
          <w:sz w:val="22"/>
          <w:szCs w:val="22"/>
        </w:rPr>
      </w:pPr>
    </w:p>
    <w:p w:rsidR="00F2390F" w:rsidRPr="00F1503D" w:rsidRDefault="00F2390F" w:rsidP="00535694">
      <w:pPr>
        <w:autoSpaceDE w:val="0"/>
        <w:autoSpaceDN w:val="0"/>
        <w:adjustRightInd w:val="0"/>
        <w:jc w:val="both"/>
        <w:rPr>
          <w:b/>
          <w:i/>
          <w:sz w:val="22"/>
          <w:szCs w:val="22"/>
        </w:rPr>
      </w:pPr>
      <w:r w:rsidRPr="00F1503D">
        <w:rPr>
          <w:b/>
          <w:i/>
          <w:sz w:val="22"/>
          <w:szCs w:val="22"/>
        </w:rPr>
        <w:t>Discriminant Validity</w:t>
      </w:r>
    </w:p>
    <w:p w:rsidR="00F2390F" w:rsidRPr="00F2390F" w:rsidRDefault="00F2390F" w:rsidP="00535694">
      <w:pPr>
        <w:autoSpaceDE w:val="0"/>
        <w:autoSpaceDN w:val="0"/>
        <w:adjustRightInd w:val="0"/>
        <w:ind w:firstLine="426"/>
        <w:contextualSpacing/>
        <w:jc w:val="both"/>
        <w:rPr>
          <w:color w:val="000000" w:themeColor="text1"/>
          <w:sz w:val="22"/>
          <w:szCs w:val="22"/>
        </w:rPr>
      </w:pPr>
      <w:r w:rsidRPr="00F2390F">
        <w:rPr>
          <w:color w:val="000000" w:themeColor="text1"/>
          <w:sz w:val="22"/>
          <w:szCs w:val="22"/>
        </w:rPr>
        <w:t xml:space="preserve">Pada tahap ini nilai square root of average variance extracted (AVE) </w:t>
      </w:r>
      <w:proofErr w:type="gramStart"/>
      <w:r w:rsidRPr="00F2390F">
        <w:rPr>
          <w:color w:val="000000" w:themeColor="text1"/>
          <w:sz w:val="22"/>
          <w:szCs w:val="22"/>
        </w:rPr>
        <w:t>akan</w:t>
      </w:r>
      <w:proofErr w:type="gramEnd"/>
      <w:r w:rsidRPr="00F2390F">
        <w:rPr>
          <w:color w:val="000000" w:themeColor="text1"/>
          <w:sz w:val="22"/>
          <w:szCs w:val="22"/>
        </w:rPr>
        <w:t xml:space="preserve"> dibandingan dengan konstruk yang ada pada model lain. </w:t>
      </w:r>
      <w:proofErr w:type="gramStart"/>
      <w:r w:rsidRPr="00F2390F">
        <w:rPr>
          <w:color w:val="000000" w:themeColor="text1"/>
          <w:sz w:val="22"/>
          <w:szCs w:val="22"/>
        </w:rPr>
        <w:t>AVE dikatakan baik jika memiliki nilai lebih besar dari hubungan semua konstruk yang ada.</w:t>
      </w:r>
      <w:proofErr w:type="gramEnd"/>
      <w:r w:rsidRPr="00F2390F">
        <w:rPr>
          <w:color w:val="000000" w:themeColor="text1"/>
          <w:sz w:val="22"/>
          <w:szCs w:val="22"/>
        </w:rPr>
        <w:t xml:space="preserve"> </w:t>
      </w:r>
      <w:proofErr w:type="gramStart"/>
      <w:r w:rsidRPr="00F2390F">
        <w:rPr>
          <w:color w:val="000000" w:themeColor="text1"/>
          <w:sz w:val="22"/>
          <w:szCs w:val="22"/>
        </w:rPr>
        <w:t>Direkomendasikan nilai pengukuran harus lebih besar dari 0.50 (Chin 1998 dalam Ghozali 2018).</w:t>
      </w:r>
      <w:proofErr w:type="gramEnd"/>
    </w:p>
    <w:p w:rsidR="00F2390F" w:rsidRDefault="00F2390F" w:rsidP="00535694">
      <w:pPr>
        <w:autoSpaceDE w:val="0"/>
        <w:autoSpaceDN w:val="0"/>
        <w:adjustRightInd w:val="0"/>
        <w:jc w:val="both"/>
        <w:rPr>
          <w:b/>
          <w:i/>
          <w:color w:val="000000" w:themeColor="text1"/>
          <w:sz w:val="22"/>
          <w:szCs w:val="22"/>
        </w:rPr>
      </w:pPr>
    </w:p>
    <w:p w:rsidR="00F2390F" w:rsidRPr="00F1503D" w:rsidRDefault="00F2390F" w:rsidP="00535694">
      <w:pPr>
        <w:autoSpaceDE w:val="0"/>
        <w:autoSpaceDN w:val="0"/>
        <w:adjustRightInd w:val="0"/>
        <w:jc w:val="both"/>
        <w:rPr>
          <w:b/>
          <w:i/>
          <w:color w:val="000000" w:themeColor="text1"/>
          <w:sz w:val="22"/>
          <w:szCs w:val="22"/>
        </w:rPr>
      </w:pPr>
      <w:r w:rsidRPr="00F1503D">
        <w:rPr>
          <w:b/>
          <w:i/>
          <w:color w:val="000000" w:themeColor="text1"/>
          <w:sz w:val="22"/>
          <w:szCs w:val="22"/>
        </w:rPr>
        <w:t xml:space="preserve">Composite Reliability </w:t>
      </w:r>
    </w:p>
    <w:p w:rsidR="00F2390F" w:rsidRPr="00F2390F" w:rsidRDefault="00F2390F" w:rsidP="00535694">
      <w:pPr>
        <w:autoSpaceDE w:val="0"/>
        <w:autoSpaceDN w:val="0"/>
        <w:adjustRightInd w:val="0"/>
        <w:ind w:firstLine="426"/>
        <w:jc w:val="both"/>
        <w:rPr>
          <w:color w:val="000000" w:themeColor="text1"/>
          <w:sz w:val="22"/>
          <w:szCs w:val="22"/>
        </w:rPr>
      </w:pPr>
      <w:r w:rsidRPr="00F2390F">
        <w:rPr>
          <w:color w:val="000000" w:themeColor="text1"/>
          <w:sz w:val="22"/>
          <w:szCs w:val="22"/>
        </w:rPr>
        <w:t>Nilai pada reabilitas composit harus lebih dari 0</w:t>
      </w:r>
      <w:proofErr w:type="gramStart"/>
      <w:r w:rsidRPr="00F2390F">
        <w:rPr>
          <w:color w:val="000000" w:themeColor="text1"/>
          <w:sz w:val="22"/>
          <w:szCs w:val="22"/>
        </w:rPr>
        <w:t>,70</w:t>
      </w:r>
      <w:proofErr w:type="gramEnd"/>
      <w:r w:rsidRPr="00F2390F">
        <w:rPr>
          <w:color w:val="000000" w:themeColor="text1"/>
          <w:sz w:val="22"/>
          <w:szCs w:val="22"/>
        </w:rPr>
        <w:t xml:space="preserve">. </w:t>
      </w:r>
      <w:proofErr w:type="gramStart"/>
      <w:r w:rsidRPr="00F2390F">
        <w:rPr>
          <w:color w:val="000000" w:themeColor="text1"/>
          <w:sz w:val="22"/>
          <w:szCs w:val="22"/>
        </w:rPr>
        <w:t>Ini merupakan reabilitas untuk mengukur kelompok indikator pada sebuah variabel (Chin 1998 dalam Ghozali 2018).</w:t>
      </w:r>
      <w:proofErr w:type="gramEnd"/>
    </w:p>
    <w:p w:rsidR="00F2390F" w:rsidRDefault="00F2390F" w:rsidP="00535694">
      <w:pPr>
        <w:autoSpaceDE w:val="0"/>
        <w:autoSpaceDN w:val="0"/>
        <w:adjustRightInd w:val="0"/>
        <w:jc w:val="both"/>
        <w:rPr>
          <w:b/>
          <w:i/>
          <w:color w:val="000000" w:themeColor="text1"/>
          <w:sz w:val="22"/>
          <w:szCs w:val="22"/>
        </w:rPr>
      </w:pPr>
    </w:p>
    <w:p w:rsidR="00F2390F" w:rsidRPr="00F1503D" w:rsidRDefault="00F2390F" w:rsidP="00535694">
      <w:pPr>
        <w:autoSpaceDE w:val="0"/>
        <w:autoSpaceDN w:val="0"/>
        <w:adjustRightInd w:val="0"/>
        <w:jc w:val="both"/>
        <w:rPr>
          <w:b/>
          <w:i/>
          <w:color w:val="000000" w:themeColor="text1"/>
          <w:sz w:val="22"/>
          <w:szCs w:val="22"/>
        </w:rPr>
      </w:pPr>
      <w:r w:rsidRPr="00F1503D">
        <w:rPr>
          <w:b/>
          <w:i/>
          <w:color w:val="000000" w:themeColor="text1"/>
          <w:sz w:val="22"/>
          <w:szCs w:val="22"/>
        </w:rPr>
        <w:t>Inner Model</w:t>
      </w:r>
    </w:p>
    <w:p w:rsidR="00F2390F" w:rsidRPr="00F2390F" w:rsidRDefault="00F2390F" w:rsidP="00535694">
      <w:pPr>
        <w:autoSpaceDE w:val="0"/>
        <w:autoSpaceDN w:val="0"/>
        <w:adjustRightInd w:val="0"/>
        <w:ind w:firstLine="426"/>
        <w:jc w:val="both"/>
        <w:rPr>
          <w:color w:val="000000" w:themeColor="text1"/>
          <w:sz w:val="22"/>
          <w:szCs w:val="22"/>
        </w:rPr>
      </w:pPr>
      <w:r w:rsidRPr="00F2390F">
        <w:rPr>
          <w:color w:val="000000" w:themeColor="text1"/>
          <w:sz w:val="22"/>
          <w:szCs w:val="22"/>
        </w:rPr>
        <w:t xml:space="preserve">R-Square digunakan untuk mengukur Goodnes of fit model model variabel laten menggunakan interpretasi yang </w:t>
      </w:r>
      <w:proofErr w:type="gramStart"/>
      <w:r w:rsidRPr="00F2390F">
        <w:rPr>
          <w:color w:val="000000" w:themeColor="text1"/>
          <w:sz w:val="22"/>
          <w:szCs w:val="22"/>
        </w:rPr>
        <w:t>sama</w:t>
      </w:r>
      <w:proofErr w:type="gramEnd"/>
      <w:r w:rsidRPr="00F2390F">
        <w:rPr>
          <w:color w:val="000000" w:themeColor="text1"/>
          <w:sz w:val="22"/>
          <w:szCs w:val="22"/>
        </w:rPr>
        <w:t xml:space="preserve"> dengan regresi. </w:t>
      </w:r>
      <w:proofErr w:type="gramStart"/>
      <w:r w:rsidRPr="00F2390F">
        <w:rPr>
          <w:color w:val="000000" w:themeColor="text1"/>
          <w:sz w:val="22"/>
          <w:szCs w:val="22"/>
        </w:rPr>
        <w:t xml:space="preserve">Nilai Q-square &gt;0 berarti model memiliki predictive relevance dan apabila nilai Q-square ≤0 maka dapat dikatakan model kurang memiliki </w:t>
      </w:r>
      <w:r w:rsidRPr="00F2390F">
        <w:rPr>
          <w:i/>
          <w:color w:val="000000" w:themeColor="text1"/>
          <w:sz w:val="22"/>
          <w:szCs w:val="22"/>
        </w:rPr>
        <w:t>predictive relevance</w:t>
      </w:r>
      <w:r w:rsidRPr="00F2390F">
        <w:rPr>
          <w:color w:val="000000" w:themeColor="text1"/>
          <w:sz w:val="22"/>
          <w:szCs w:val="22"/>
        </w:rPr>
        <w:t>.</w:t>
      </w:r>
      <w:proofErr w:type="gramEnd"/>
    </w:p>
    <w:p w:rsidR="00F2390F" w:rsidRDefault="00F2390F" w:rsidP="00535694">
      <w:pPr>
        <w:autoSpaceDE w:val="0"/>
        <w:autoSpaceDN w:val="0"/>
        <w:adjustRightInd w:val="0"/>
        <w:jc w:val="both"/>
        <w:rPr>
          <w:b/>
          <w:color w:val="000000" w:themeColor="text1"/>
          <w:sz w:val="22"/>
          <w:szCs w:val="22"/>
        </w:rPr>
      </w:pPr>
    </w:p>
    <w:p w:rsidR="00F2390F" w:rsidRPr="00F1503D" w:rsidRDefault="00F2390F" w:rsidP="00535694">
      <w:pPr>
        <w:autoSpaceDE w:val="0"/>
        <w:autoSpaceDN w:val="0"/>
        <w:adjustRightInd w:val="0"/>
        <w:jc w:val="both"/>
        <w:rPr>
          <w:b/>
          <w:color w:val="000000" w:themeColor="text1"/>
          <w:sz w:val="22"/>
          <w:szCs w:val="22"/>
        </w:rPr>
      </w:pPr>
      <w:r w:rsidRPr="00F1503D">
        <w:rPr>
          <w:b/>
          <w:color w:val="000000" w:themeColor="text1"/>
          <w:sz w:val="22"/>
          <w:szCs w:val="22"/>
        </w:rPr>
        <w:t xml:space="preserve">Pengujian Hipotesis </w:t>
      </w:r>
    </w:p>
    <w:p w:rsidR="00F2390F" w:rsidRPr="00F2390F" w:rsidRDefault="00F2390F" w:rsidP="00535694">
      <w:pPr>
        <w:autoSpaceDE w:val="0"/>
        <w:autoSpaceDN w:val="0"/>
        <w:adjustRightInd w:val="0"/>
        <w:ind w:firstLine="426"/>
        <w:jc w:val="both"/>
        <w:rPr>
          <w:color w:val="000000" w:themeColor="text1"/>
          <w:sz w:val="22"/>
          <w:szCs w:val="22"/>
        </w:rPr>
      </w:pPr>
      <w:r w:rsidRPr="00F2390F">
        <w:rPr>
          <w:color w:val="000000" w:themeColor="text1"/>
          <w:sz w:val="22"/>
          <w:szCs w:val="22"/>
        </w:rPr>
        <w:t xml:space="preserve">Pengujian hipotesis </w:t>
      </w:r>
      <w:proofErr w:type="gramStart"/>
      <w:r w:rsidRPr="00F2390F">
        <w:rPr>
          <w:color w:val="000000" w:themeColor="text1"/>
          <w:sz w:val="22"/>
          <w:szCs w:val="22"/>
        </w:rPr>
        <w:t>penelitian  dilakukan</w:t>
      </w:r>
      <w:proofErr w:type="gramEnd"/>
      <w:r w:rsidRPr="00F2390F">
        <w:rPr>
          <w:color w:val="000000" w:themeColor="text1"/>
          <w:sz w:val="22"/>
          <w:szCs w:val="22"/>
        </w:rPr>
        <w:t xml:space="preserve"> dengan melihat dari koefisien jalur dan  membandingkan dengan nilai probabilitas 0.05. </w:t>
      </w:r>
      <w:proofErr w:type="gramStart"/>
      <w:r w:rsidRPr="00F2390F">
        <w:rPr>
          <w:color w:val="000000" w:themeColor="text1"/>
          <w:sz w:val="22"/>
          <w:szCs w:val="22"/>
        </w:rPr>
        <w:t>apabila</w:t>
      </w:r>
      <w:proofErr w:type="gramEnd"/>
      <w:r w:rsidRPr="00F2390F">
        <w:rPr>
          <w:color w:val="000000" w:themeColor="text1"/>
          <w:sz w:val="22"/>
          <w:szCs w:val="22"/>
        </w:rPr>
        <w:t xml:space="preserve"> nilai sig &lt;0,05 maka artinya hipotesis tidak signifikan atau H0 diterima dan jika nilai sig &gt;0,05 maka hipotesis signifikan atau H1 diterima.</w:t>
      </w:r>
    </w:p>
    <w:p w:rsidR="00F2390F" w:rsidRPr="00F2390F" w:rsidRDefault="00F2390F" w:rsidP="00535694">
      <w:pPr>
        <w:pStyle w:val="ListParagraph"/>
        <w:autoSpaceDE w:val="0"/>
        <w:autoSpaceDN w:val="0"/>
        <w:adjustRightInd w:val="0"/>
        <w:spacing w:line="240" w:lineRule="auto"/>
        <w:ind w:left="284" w:firstLine="567"/>
        <w:jc w:val="both"/>
        <w:rPr>
          <w:rFonts w:ascii="Times New Roman" w:hAnsi="Times New Roman"/>
          <w:color w:val="000000" w:themeColor="text1"/>
          <w:sz w:val="22"/>
        </w:rPr>
      </w:pPr>
    </w:p>
    <w:p w:rsidR="00F2390F" w:rsidRPr="00F2390F" w:rsidRDefault="00F2390F" w:rsidP="00535694">
      <w:pPr>
        <w:pStyle w:val="Heading1"/>
        <w:spacing w:before="0" w:line="240" w:lineRule="auto"/>
        <w:rPr>
          <w:sz w:val="24"/>
          <w:szCs w:val="22"/>
        </w:rPr>
      </w:pPr>
      <w:r w:rsidRPr="00F2390F">
        <w:rPr>
          <w:sz w:val="24"/>
          <w:szCs w:val="22"/>
        </w:rPr>
        <w:t xml:space="preserve">PEMBAHASAN </w:t>
      </w:r>
    </w:p>
    <w:p w:rsidR="00F2390F" w:rsidRPr="00F2390F" w:rsidRDefault="00F2390F" w:rsidP="00535694">
      <w:pPr>
        <w:pStyle w:val="Heading1"/>
        <w:spacing w:before="0" w:line="240" w:lineRule="auto"/>
        <w:rPr>
          <w:rFonts w:cs="Times New Roman"/>
          <w:color w:val="auto"/>
          <w:szCs w:val="22"/>
          <w:lang w:val="en-US"/>
        </w:rPr>
      </w:pPr>
      <w:r w:rsidRPr="00F2390F">
        <w:rPr>
          <w:rFonts w:cs="Times New Roman"/>
          <w:color w:val="auto"/>
          <w:szCs w:val="22"/>
        </w:rPr>
        <w:t xml:space="preserve">Karakteristik </w:t>
      </w:r>
      <w:r w:rsidRPr="00F2390F">
        <w:rPr>
          <w:rFonts w:cs="Times New Roman"/>
          <w:color w:val="auto"/>
          <w:szCs w:val="22"/>
          <w:lang w:val="en-US"/>
        </w:rPr>
        <w:t>R</w:t>
      </w:r>
      <w:r w:rsidRPr="00F2390F">
        <w:rPr>
          <w:rFonts w:cs="Times New Roman"/>
          <w:color w:val="auto"/>
          <w:szCs w:val="22"/>
        </w:rPr>
        <w:t>esponden</w:t>
      </w:r>
    </w:p>
    <w:p w:rsidR="00F2390F" w:rsidRDefault="00F2390F" w:rsidP="00535694">
      <w:pPr>
        <w:ind w:firstLine="426"/>
        <w:jc w:val="both"/>
        <w:rPr>
          <w:sz w:val="22"/>
          <w:szCs w:val="22"/>
          <w:lang w:eastAsia="id-ID"/>
        </w:rPr>
      </w:pPr>
      <w:r w:rsidRPr="00F2390F">
        <w:rPr>
          <w:sz w:val="22"/>
          <w:szCs w:val="22"/>
          <w:lang w:eastAsia="id-ID"/>
        </w:rPr>
        <w:t>Pada Tabel 3 dijelaskan</w:t>
      </w:r>
      <w:proofErr w:type="gramStart"/>
      <w:r w:rsidRPr="00F2390F">
        <w:rPr>
          <w:sz w:val="22"/>
          <w:szCs w:val="22"/>
          <w:lang w:eastAsia="id-ID"/>
        </w:rPr>
        <w:t>,  terdapat</w:t>
      </w:r>
      <w:proofErr w:type="gramEnd"/>
      <w:r w:rsidRPr="00F2390F">
        <w:rPr>
          <w:sz w:val="22"/>
          <w:szCs w:val="22"/>
          <w:lang w:eastAsia="id-ID"/>
        </w:rPr>
        <w:t xml:space="preserve"> 36 atau 66,7% responden dengan usia 21-30 tahun. Sebanyak 14 atau 25</w:t>
      </w:r>
      <w:proofErr w:type="gramStart"/>
      <w:r w:rsidRPr="00F2390F">
        <w:rPr>
          <w:sz w:val="22"/>
          <w:szCs w:val="22"/>
          <w:lang w:eastAsia="id-ID"/>
        </w:rPr>
        <w:t>,9</w:t>
      </w:r>
      <w:proofErr w:type="gramEnd"/>
      <w:r w:rsidRPr="00F2390F">
        <w:rPr>
          <w:sz w:val="22"/>
          <w:szCs w:val="22"/>
          <w:lang w:eastAsia="id-ID"/>
        </w:rPr>
        <w:t>% adalah responden dengan usia 31-40 tahun.  Dan sebanyak 4 atau 7</w:t>
      </w:r>
      <w:proofErr w:type="gramStart"/>
      <w:r w:rsidRPr="00F2390F">
        <w:rPr>
          <w:sz w:val="22"/>
          <w:szCs w:val="22"/>
          <w:lang w:eastAsia="id-ID"/>
        </w:rPr>
        <w:t>,4</w:t>
      </w:r>
      <w:proofErr w:type="gramEnd"/>
      <w:r w:rsidRPr="00F2390F">
        <w:rPr>
          <w:sz w:val="22"/>
          <w:szCs w:val="22"/>
          <w:lang w:eastAsia="id-ID"/>
        </w:rPr>
        <w:t>% responden dengan usia &gt;40 tahun. Hasil tersebut menunjukkan bahwa dominan responden pada Bank Jatim adalah karyawan berusia 21-30 tahun sebanyak 36 orang atau 66</w:t>
      </w:r>
      <w:proofErr w:type="gramStart"/>
      <w:r w:rsidRPr="00F2390F">
        <w:rPr>
          <w:sz w:val="22"/>
          <w:szCs w:val="22"/>
          <w:lang w:eastAsia="id-ID"/>
        </w:rPr>
        <w:t>,7</w:t>
      </w:r>
      <w:proofErr w:type="gramEnd"/>
      <w:r w:rsidRPr="00F2390F">
        <w:rPr>
          <w:sz w:val="22"/>
          <w:szCs w:val="22"/>
          <w:lang w:eastAsia="id-ID"/>
        </w:rPr>
        <w:t>%.</w:t>
      </w:r>
    </w:p>
    <w:p w:rsidR="00F2390F" w:rsidRDefault="00F2390F" w:rsidP="00535694">
      <w:pPr>
        <w:ind w:firstLine="426"/>
        <w:jc w:val="both"/>
        <w:rPr>
          <w:sz w:val="22"/>
          <w:szCs w:val="22"/>
          <w:lang w:val="id-ID" w:eastAsia="id-ID"/>
        </w:rPr>
      </w:pPr>
      <w:r w:rsidRPr="00F2390F">
        <w:rPr>
          <w:sz w:val="22"/>
          <w:szCs w:val="22"/>
          <w:lang w:eastAsia="id-ID"/>
        </w:rPr>
        <w:t xml:space="preserve">Pada Tabel 3 dijelaskan bahwa terdapat 31 orang atau 57,4% responden berjenis kelamin laki-laki, dan 23 atau 42,6% responden berberjenis kelamin perempuan. Hasil tersebut menunjukkan bahwa dominan responden pada Bank Jatim adalah </w:t>
      </w:r>
      <w:r w:rsidRPr="00F2390F">
        <w:rPr>
          <w:sz w:val="22"/>
          <w:szCs w:val="22"/>
          <w:lang w:eastAsia="id-ID"/>
        </w:rPr>
        <w:lastRenderedPageBreak/>
        <w:t>karyawan yang memiliki jenis kelamin laki-laki dengan 31 atau 57</w:t>
      </w:r>
      <w:proofErr w:type="gramStart"/>
      <w:r w:rsidRPr="00F2390F">
        <w:rPr>
          <w:sz w:val="22"/>
          <w:szCs w:val="22"/>
          <w:lang w:eastAsia="id-ID"/>
        </w:rPr>
        <w:t>,4</w:t>
      </w:r>
      <w:proofErr w:type="gramEnd"/>
      <w:r w:rsidRPr="00F2390F">
        <w:rPr>
          <w:sz w:val="22"/>
          <w:szCs w:val="22"/>
          <w:lang w:eastAsia="id-ID"/>
        </w:rPr>
        <w:t>% responden.</w:t>
      </w:r>
    </w:p>
    <w:p w:rsidR="00F767C5" w:rsidRPr="00F767C5" w:rsidRDefault="00F767C5" w:rsidP="00535694">
      <w:pPr>
        <w:ind w:firstLine="426"/>
        <w:jc w:val="both"/>
        <w:rPr>
          <w:sz w:val="22"/>
          <w:szCs w:val="22"/>
          <w:lang w:val="id-ID" w:eastAsia="id-ID"/>
        </w:rPr>
      </w:pPr>
    </w:p>
    <w:p w:rsidR="00F2390F" w:rsidRPr="00F1503D" w:rsidRDefault="00F2390F" w:rsidP="00535694">
      <w:pPr>
        <w:pStyle w:val="Caption"/>
        <w:keepNext/>
        <w:spacing w:after="0" w:line="240" w:lineRule="auto"/>
        <w:rPr>
          <w:rFonts w:ascii="Times New Roman" w:hAnsi="Times New Roman" w:cs="Times New Roman"/>
          <w:b/>
          <w:sz w:val="24"/>
          <w:szCs w:val="24"/>
          <w:lang w:val="en-US"/>
        </w:rPr>
      </w:pPr>
      <w:bookmarkStart w:id="4" w:name="_Toc14353572"/>
      <w:r w:rsidRPr="00F1503D">
        <w:rPr>
          <w:rFonts w:ascii="Times New Roman" w:hAnsi="Times New Roman" w:cs="Times New Roman"/>
          <w:b/>
          <w:sz w:val="24"/>
          <w:szCs w:val="24"/>
        </w:rPr>
        <w:t xml:space="preserve">Tabel 3 </w:t>
      </w:r>
    </w:p>
    <w:p w:rsidR="00F2390F" w:rsidRPr="00F1503D" w:rsidRDefault="00F2390F" w:rsidP="00535694">
      <w:pPr>
        <w:pStyle w:val="Caption"/>
        <w:keepNext/>
        <w:spacing w:after="0" w:line="240" w:lineRule="auto"/>
        <w:rPr>
          <w:rFonts w:ascii="Times New Roman" w:hAnsi="Times New Roman" w:cs="Times New Roman"/>
          <w:b/>
          <w:sz w:val="24"/>
          <w:szCs w:val="24"/>
        </w:rPr>
      </w:pPr>
      <w:r w:rsidRPr="00F1503D">
        <w:rPr>
          <w:rFonts w:ascii="Times New Roman" w:hAnsi="Times New Roman" w:cs="Times New Roman"/>
          <w:b/>
          <w:sz w:val="24"/>
          <w:szCs w:val="24"/>
        </w:rPr>
        <w:t>Karakteristik Responden</w:t>
      </w:r>
      <w:bookmarkEnd w:id="4"/>
    </w:p>
    <w:tbl>
      <w:tblPr>
        <w:tblStyle w:val="TableGrid"/>
        <w:tblW w:w="4111"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1843"/>
        <w:gridCol w:w="851"/>
        <w:gridCol w:w="708"/>
      </w:tblGrid>
      <w:tr w:rsidR="00F2390F" w:rsidRPr="00F767C5" w:rsidTr="00A748DB">
        <w:tc>
          <w:tcPr>
            <w:tcW w:w="709" w:type="dxa"/>
            <w:vMerge w:val="restart"/>
            <w:vAlign w:val="center"/>
          </w:tcPr>
          <w:p w:rsidR="00F2390F" w:rsidRPr="00F767C5" w:rsidRDefault="00F2390F" w:rsidP="00535694">
            <w:pPr>
              <w:jc w:val="center"/>
              <w:rPr>
                <w:sz w:val="20"/>
                <w:szCs w:val="20"/>
                <w:lang w:eastAsia="id-ID"/>
              </w:rPr>
            </w:pPr>
            <w:r w:rsidRPr="00F767C5">
              <w:rPr>
                <w:sz w:val="20"/>
                <w:szCs w:val="20"/>
                <w:lang w:eastAsia="id-ID"/>
              </w:rPr>
              <w:t>No</w:t>
            </w:r>
          </w:p>
        </w:tc>
        <w:tc>
          <w:tcPr>
            <w:tcW w:w="1843" w:type="dxa"/>
            <w:vMerge w:val="restart"/>
            <w:vAlign w:val="center"/>
          </w:tcPr>
          <w:p w:rsidR="00F2390F" w:rsidRPr="00F767C5" w:rsidRDefault="00F2390F" w:rsidP="00535694">
            <w:pPr>
              <w:jc w:val="center"/>
              <w:rPr>
                <w:sz w:val="20"/>
                <w:szCs w:val="20"/>
                <w:lang w:eastAsia="id-ID"/>
              </w:rPr>
            </w:pPr>
            <w:r w:rsidRPr="00F767C5">
              <w:rPr>
                <w:sz w:val="20"/>
                <w:szCs w:val="20"/>
                <w:lang w:eastAsia="id-ID"/>
              </w:rPr>
              <w:t>Karakteristik Responden</w:t>
            </w:r>
          </w:p>
        </w:tc>
        <w:tc>
          <w:tcPr>
            <w:tcW w:w="1559" w:type="dxa"/>
            <w:gridSpan w:val="2"/>
            <w:vAlign w:val="center"/>
          </w:tcPr>
          <w:p w:rsidR="00F2390F" w:rsidRPr="00F767C5" w:rsidRDefault="00F2390F" w:rsidP="00535694">
            <w:pPr>
              <w:jc w:val="center"/>
              <w:rPr>
                <w:sz w:val="20"/>
                <w:szCs w:val="20"/>
                <w:lang w:eastAsia="id-ID"/>
              </w:rPr>
            </w:pPr>
            <w:r w:rsidRPr="00F767C5">
              <w:rPr>
                <w:sz w:val="20"/>
                <w:szCs w:val="20"/>
                <w:lang w:eastAsia="id-ID"/>
              </w:rPr>
              <w:t>Karyawan</w:t>
            </w:r>
          </w:p>
        </w:tc>
      </w:tr>
      <w:tr w:rsidR="00F2390F" w:rsidRPr="00F767C5" w:rsidTr="00A748DB">
        <w:tc>
          <w:tcPr>
            <w:tcW w:w="709" w:type="dxa"/>
            <w:vMerge/>
            <w:tcBorders>
              <w:bottom w:val="single" w:sz="4" w:space="0" w:color="auto"/>
            </w:tcBorders>
            <w:vAlign w:val="center"/>
          </w:tcPr>
          <w:p w:rsidR="00F2390F" w:rsidRPr="00F767C5" w:rsidRDefault="00F2390F" w:rsidP="00535694">
            <w:pPr>
              <w:jc w:val="center"/>
              <w:rPr>
                <w:sz w:val="20"/>
                <w:szCs w:val="20"/>
                <w:lang w:eastAsia="id-ID"/>
              </w:rPr>
            </w:pPr>
          </w:p>
        </w:tc>
        <w:tc>
          <w:tcPr>
            <w:tcW w:w="1843" w:type="dxa"/>
            <w:vMerge/>
            <w:tcBorders>
              <w:bottom w:val="single" w:sz="4" w:space="0" w:color="auto"/>
            </w:tcBorders>
            <w:vAlign w:val="center"/>
          </w:tcPr>
          <w:p w:rsidR="00F2390F" w:rsidRPr="00F767C5" w:rsidRDefault="00F2390F" w:rsidP="00535694">
            <w:pPr>
              <w:jc w:val="center"/>
              <w:rPr>
                <w:sz w:val="20"/>
                <w:szCs w:val="20"/>
                <w:lang w:eastAsia="id-ID"/>
              </w:rPr>
            </w:pPr>
          </w:p>
        </w:tc>
        <w:tc>
          <w:tcPr>
            <w:tcW w:w="851" w:type="dxa"/>
            <w:tcBorders>
              <w:bottom w:val="single" w:sz="4" w:space="0" w:color="auto"/>
            </w:tcBorders>
            <w:vAlign w:val="center"/>
          </w:tcPr>
          <w:p w:rsidR="00F2390F" w:rsidRPr="00F767C5" w:rsidRDefault="00F2390F" w:rsidP="00535694">
            <w:pPr>
              <w:jc w:val="center"/>
              <w:rPr>
                <w:sz w:val="20"/>
                <w:szCs w:val="20"/>
                <w:lang w:eastAsia="id-ID"/>
              </w:rPr>
            </w:pPr>
            <w:r w:rsidRPr="00F767C5">
              <w:rPr>
                <w:sz w:val="20"/>
                <w:szCs w:val="20"/>
                <w:lang w:eastAsia="id-ID"/>
              </w:rPr>
              <w:t>F</w:t>
            </w:r>
          </w:p>
        </w:tc>
        <w:tc>
          <w:tcPr>
            <w:tcW w:w="708" w:type="dxa"/>
            <w:tcBorders>
              <w:bottom w:val="single" w:sz="4" w:space="0" w:color="auto"/>
            </w:tcBorders>
            <w:vAlign w:val="center"/>
          </w:tcPr>
          <w:p w:rsidR="00F2390F" w:rsidRPr="00F767C5" w:rsidRDefault="00F2390F" w:rsidP="00535694">
            <w:pPr>
              <w:jc w:val="center"/>
              <w:rPr>
                <w:sz w:val="20"/>
                <w:szCs w:val="20"/>
                <w:lang w:eastAsia="id-ID"/>
              </w:rPr>
            </w:pPr>
            <w:r w:rsidRPr="00F767C5">
              <w:rPr>
                <w:sz w:val="20"/>
                <w:szCs w:val="20"/>
                <w:lang w:eastAsia="id-ID"/>
              </w:rPr>
              <w:t>%</w:t>
            </w:r>
          </w:p>
        </w:tc>
      </w:tr>
      <w:tr w:rsidR="00F2390F" w:rsidRPr="00F767C5" w:rsidTr="00A748DB">
        <w:tc>
          <w:tcPr>
            <w:tcW w:w="709" w:type="dxa"/>
            <w:tcBorders>
              <w:left w:val="nil"/>
              <w:right w:val="nil"/>
            </w:tcBorders>
            <w:vAlign w:val="center"/>
          </w:tcPr>
          <w:p w:rsidR="00F2390F" w:rsidRPr="00F767C5" w:rsidRDefault="00F2390F" w:rsidP="00535694">
            <w:pPr>
              <w:jc w:val="center"/>
              <w:rPr>
                <w:sz w:val="20"/>
                <w:szCs w:val="20"/>
                <w:lang w:eastAsia="id-ID"/>
              </w:rPr>
            </w:pPr>
            <w:r w:rsidRPr="00F767C5">
              <w:rPr>
                <w:sz w:val="20"/>
                <w:szCs w:val="20"/>
                <w:lang w:eastAsia="id-ID"/>
              </w:rPr>
              <w:t>1</w:t>
            </w:r>
          </w:p>
        </w:tc>
        <w:tc>
          <w:tcPr>
            <w:tcW w:w="1843" w:type="dxa"/>
            <w:tcBorders>
              <w:left w:val="nil"/>
              <w:right w:val="nil"/>
            </w:tcBorders>
          </w:tcPr>
          <w:p w:rsidR="00F2390F" w:rsidRPr="00F767C5" w:rsidRDefault="00F2390F" w:rsidP="00535694">
            <w:pPr>
              <w:jc w:val="center"/>
              <w:rPr>
                <w:sz w:val="20"/>
                <w:szCs w:val="20"/>
                <w:lang w:eastAsia="id-ID"/>
              </w:rPr>
            </w:pPr>
            <w:r w:rsidRPr="00F767C5">
              <w:rPr>
                <w:sz w:val="20"/>
                <w:szCs w:val="20"/>
                <w:lang w:eastAsia="id-ID"/>
              </w:rPr>
              <w:t>Usia</w:t>
            </w:r>
          </w:p>
          <w:p w:rsidR="00F2390F" w:rsidRPr="00F767C5" w:rsidRDefault="00F2390F" w:rsidP="00535694">
            <w:pPr>
              <w:jc w:val="center"/>
              <w:rPr>
                <w:sz w:val="20"/>
                <w:szCs w:val="20"/>
                <w:lang w:eastAsia="id-ID"/>
              </w:rPr>
            </w:pPr>
            <w:r w:rsidRPr="00F767C5">
              <w:rPr>
                <w:sz w:val="20"/>
                <w:szCs w:val="20"/>
                <w:lang w:eastAsia="id-ID"/>
              </w:rPr>
              <w:t>20 sampai 30</w:t>
            </w:r>
          </w:p>
          <w:p w:rsidR="00F2390F" w:rsidRPr="00F767C5" w:rsidRDefault="00F2390F" w:rsidP="00535694">
            <w:pPr>
              <w:jc w:val="center"/>
              <w:rPr>
                <w:sz w:val="20"/>
                <w:szCs w:val="20"/>
                <w:lang w:eastAsia="id-ID"/>
              </w:rPr>
            </w:pPr>
            <w:r w:rsidRPr="00F767C5">
              <w:rPr>
                <w:sz w:val="20"/>
                <w:szCs w:val="20"/>
                <w:lang w:eastAsia="id-ID"/>
              </w:rPr>
              <w:t>31 sampai 40</w:t>
            </w:r>
          </w:p>
          <w:p w:rsidR="00F2390F" w:rsidRPr="00F767C5" w:rsidRDefault="00F2390F" w:rsidP="00535694">
            <w:pPr>
              <w:jc w:val="center"/>
              <w:rPr>
                <w:sz w:val="20"/>
                <w:szCs w:val="20"/>
                <w:lang w:eastAsia="id-ID"/>
              </w:rPr>
            </w:pPr>
            <w:r w:rsidRPr="00F767C5">
              <w:rPr>
                <w:sz w:val="20"/>
                <w:szCs w:val="20"/>
                <w:lang w:eastAsia="id-ID"/>
              </w:rPr>
              <w:t>&gt;40</w:t>
            </w:r>
          </w:p>
        </w:tc>
        <w:tc>
          <w:tcPr>
            <w:tcW w:w="851" w:type="dxa"/>
            <w:tcBorders>
              <w:left w:val="nil"/>
              <w:right w:val="nil"/>
            </w:tcBorders>
            <w:vAlign w:val="center"/>
          </w:tcPr>
          <w:p w:rsidR="00F2390F" w:rsidRPr="00F767C5" w:rsidRDefault="00F2390F" w:rsidP="00535694">
            <w:pPr>
              <w:rPr>
                <w:sz w:val="20"/>
                <w:szCs w:val="20"/>
                <w:lang w:eastAsia="id-ID"/>
              </w:rPr>
            </w:pPr>
          </w:p>
          <w:p w:rsidR="00F2390F" w:rsidRPr="00F767C5" w:rsidRDefault="00F2390F" w:rsidP="00535694">
            <w:pPr>
              <w:jc w:val="center"/>
              <w:rPr>
                <w:sz w:val="20"/>
                <w:szCs w:val="20"/>
                <w:lang w:eastAsia="id-ID"/>
              </w:rPr>
            </w:pPr>
            <w:r w:rsidRPr="00F767C5">
              <w:rPr>
                <w:sz w:val="20"/>
                <w:szCs w:val="20"/>
                <w:lang w:eastAsia="id-ID"/>
              </w:rPr>
              <w:t>36</w:t>
            </w:r>
          </w:p>
          <w:p w:rsidR="00F2390F" w:rsidRPr="00F767C5" w:rsidRDefault="00F2390F" w:rsidP="00535694">
            <w:pPr>
              <w:jc w:val="center"/>
              <w:rPr>
                <w:sz w:val="20"/>
                <w:szCs w:val="20"/>
                <w:lang w:eastAsia="id-ID"/>
              </w:rPr>
            </w:pPr>
            <w:r w:rsidRPr="00F767C5">
              <w:rPr>
                <w:sz w:val="20"/>
                <w:szCs w:val="20"/>
                <w:lang w:eastAsia="id-ID"/>
              </w:rPr>
              <w:t>14</w:t>
            </w:r>
          </w:p>
          <w:p w:rsidR="00F2390F" w:rsidRPr="00F767C5" w:rsidRDefault="00F2390F" w:rsidP="00535694">
            <w:pPr>
              <w:jc w:val="center"/>
              <w:rPr>
                <w:sz w:val="20"/>
                <w:szCs w:val="20"/>
                <w:lang w:eastAsia="id-ID"/>
              </w:rPr>
            </w:pPr>
            <w:r w:rsidRPr="00F767C5">
              <w:rPr>
                <w:sz w:val="20"/>
                <w:szCs w:val="20"/>
                <w:lang w:eastAsia="id-ID"/>
              </w:rPr>
              <w:t>4</w:t>
            </w:r>
          </w:p>
        </w:tc>
        <w:tc>
          <w:tcPr>
            <w:tcW w:w="708" w:type="dxa"/>
            <w:tcBorders>
              <w:left w:val="nil"/>
              <w:right w:val="nil"/>
            </w:tcBorders>
            <w:vAlign w:val="center"/>
          </w:tcPr>
          <w:p w:rsidR="00F2390F" w:rsidRPr="00F767C5" w:rsidRDefault="00F2390F" w:rsidP="00535694">
            <w:pPr>
              <w:jc w:val="center"/>
              <w:rPr>
                <w:sz w:val="20"/>
                <w:szCs w:val="20"/>
                <w:lang w:eastAsia="id-ID"/>
              </w:rPr>
            </w:pPr>
          </w:p>
          <w:p w:rsidR="00F2390F" w:rsidRPr="00F767C5" w:rsidRDefault="00F2390F" w:rsidP="00535694">
            <w:pPr>
              <w:jc w:val="center"/>
              <w:rPr>
                <w:sz w:val="20"/>
                <w:szCs w:val="20"/>
                <w:lang w:eastAsia="id-ID"/>
              </w:rPr>
            </w:pPr>
            <w:r w:rsidRPr="00F767C5">
              <w:rPr>
                <w:sz w:val="20"/>
                <w:szCs w:val="20"/>
                <w:lang w:eastAsia="id-ID"/>
              </w:rPr>
              <w:t>66,7</w:t>
            </w:r>
          </w:p>
          <w:p w:rsidR="00F2390F" w:rsidRPr="00F767C5" w:rsidRDefault="00F2390F" w:rsidP="00535694">
            <w:pPr>
              <w:jc w:val="center"/>
              <w:rPr>
                <w:sz w:val="20"/>
                <w:szCs w:val="20"/>
                <w:lang w:eastAsia="id-ID"/>
              </w:rPr>
            </w:pPr>
            <w:r w:rsidRPr="00F767C5">
              <w:rPr>
                <w:sz w:val="20"/>
                <w:szCs w:val="20"/>
                <w:lang w:eastAsia="id-ID"/>
              </w:rPr>
              <w:t>25,9</w:t>
            </w:r>
          </w:p>
          <w:p w:rsidR="00F2390F" w:rsidRPr="00F767C5" w:rsidRDefault="00F2390F" w:rsidP="00535694">
            <w:pPr>
              <w:jc w:val="center"/>
              <w:rPr>
                <w:sz w:val="20"/>
                <w:szCs w:val="20"/>
                <w:lang w:eastAsia="id-ID"/>
              </w:rPr>
            </w:pPr>
            <w:r w:rsidRPr="00F767C5">
              <w:rPr>
                <w:sz w:val="20"/>
                <w:szCs w:val="20"/>
                <w:lang w:eastAsia="id-ID"/>
              </w:rPr>
              <w:t>7,4</w:t>
            </w:r>
          </w:p>
        </w:tc>
      </w:tr>
      <w:tr w:rsidR="00F2390F" w:rsidRPr="00F767C5" w:rsidTr="00A748DB">
        <w:tc>
          <w:tcPr>
            <w:tcW w:w="709" w:type="dxa"/>
            <w:vAlign w:val="center"/>
          </w:tcPr>
          <w:p w:rsidR="00F2390F" w:rsidRPr="00F767C5" w:rsidRDefault="00F2390F" w:rsidP="00535694">
            <w:pPr>
              <w:jc w:val="center"/>
              <w:rPr>
                <w:sz w:val="20"/>
                <w:szCs w:val="20"/>
                <w:lang w:eastAsia="id-ID"/>
              </w:rPr>
            </w:pPr>
            <w:r w:rsidRPr="00F767C5">
              <w:rPr>
                <w:sz w:val="20"/>
                <w:szCs w:val="20"/>
                <w:lang w:eastAsia="id-ID"/>
              </w:rPr>
              <w:t xml:space="preserve">2 </w:t>
            </w:r>
          </w:p>
        </w:tc>
        <w:tc>
          <w:tcPr>
            <w:tcW w:w="1843" w:type="dxa"/>
          </w:tcPr>
          <w:p w:rsidR="00F2390F" w:rsidRPr="00F767C5" w:rsidRDefault="00F2390F" w:rsidP="00535694">
            <w:pPr>
              <w:jc w:val="center"/>
              <w:rPr>
                <w:sz w:val="20"/>
                <w:szCs w:val="20"/>
                <w:lang w:eastAsia="id-ID"/>
              </w:rPr>
            </w:pPr>
            <w:r w:rsidRPr="00F767C5">
              <w:rPr>
                <w:sz w:val="20"/>
                <w:szCs w:val="20"/>
                <w:lang w:eastAsia="id-ID"/>
              </w:rPr>
              <w:t>Jenis kelamin</w:t>
            </w:r>
          </w:p>
          <w:p w:rsidR="00F2390F" w:rsidRPr="00F767C5" w:rsidRDefault="00F2390F" w:rsidP="00535694">
            <w:pPr>
              <w:jc w:val="center"/>
              <w:rPr>
                <w:sz w:val="20"/>
                <w:szCs w:val="20"/>
                <w:lang w:eastAsia="id-ID"/>
              </w:rPr>
            </w:pPr>
            <w:r w:rsidRPr="00F767C5">
              <w:rPr>
                <w:sz w:val="20"/>
                <w:szCs w:val="20"/>
                <w:lang w:eastAsia="id-ID"/>
              </w:rPr>
              <w:t>Laki- laki</w:t>
            </w:r>
          </w:p>
          <w:p w:rsidR="00F2390F" w:rsidRPr="00F767C5" w:rsidRDefault="00F2390F" w:rsidP="00535694">
            <w:pPr>
              <w:jc w:val="center"/>
              <w:rPr>
                <w:sz w:val="20"/>
                <w:szCs w:val="20"/>
                <w:lang w:eastAsia="id-ID"/>
              </w:rPr>
            </w:pPr>
            <w:r w:rsidRPr="00F767C5">
              <w:rPr>
                <w:sz w:val="20"/>
                <w:szCs w:val="20"/>
                <w:lang w:eastAsia="id-ID"/>
              </w:rPr>
              <w:t>Perempuan</w:t>
            </w:r>
          </w:p>
        </w:tc>
        <w:tc>
          <w:tcPr>
            <w:tcW w:w="851" w:type="dxa"/>
            <w:vAlign w:val="center"/>
          </w:tcPr>
          <w:p w:rsidR="00F2390F" w:rsidRPr="00F767C5" w:rsidRDefault="00F2390F" w:rsidP="00535694">
            <w:pPr>
              <w:jc w:val="center"/>
              <w:rPr>
                <w:sz w:val="20"/>
                <w:szCs w:val="20"/>
                <w:lang w:eastAsia="id-ID"/>
              </w:rPr>
            </w:pPr>
          </w:p>
          <w:p w:rsidR="00F2390F" w:rsidRPr="00F767C5" w:rsidRDefault="00F2390F" w:rsidP="00535694">
            <w:pPr>
              <w:jc w:val="center"/>
              <w:rPr>
                <w:sz w:val="20"/>
                <w:szCs w:val="20"/>
                <w:lang w:eastAsia="id-ID"/>
              </w:rPr>
            </w:pPr>
            <w:r w:rsidRPr="00F767C5">
              <w:rPr>
                <w:sz w:val="20"/>
                <w:szCs w:val="20"/>
                <w:lang w:eastAsia="id-ID"/>
              </w:rPr>
              <w:t>31</w:t>
            </w:r>
          </w:p>
          <w:p w:rsidR="00F2390F" w:rsidRPr="00F767C5" w:rsidRDefault="00F2390F" w:rsidP="00535694">
            <w:pPr>
              <w:jc w:val="center"/>
              <w:rPr>
                <w:sz w:val="20"/>
                <w:szCs w:val="20"/>
                <w:lang w:eastAsia="id-ID"/>
              </w:rPr>
            </w:pPr>
            <w:r w:rsidRPr="00F767C5">
              <w:rPr>
                <w:sz w:val="20"/>
                <w:szCs w:val="20"/>
                <w:lang w:eastAsia="id-ID"/>
              </w:rPr>
              <w:t>23</w:t>
            </w:r>
          </w:p>
        </w:tc>
        <w:tc>
          <w:tcPr>
            <w:tcW w:w="708" w:type="dxa"/>
            <w:vAlign w:val="center"/>
          </w:tcPr>
          <w:p w:rsidR="00F2390F" w:rsidRPr="00F767C5" w:rsidRDefault="00F2390F" w:rsidP="00535694">
            <w:pPr>
              <w:jc w:val="center"/>
              <w:rPr>
                <w:sz w:val="20"/>
                <w:szCs w:val="20"/>
                <w:lang w:eastAsia="id-ID"/>
              </w:rPr>
            </w:pPr>
          </w:p>
          <w:p w:rsidR="00F2390F" w:rsidRPr="00F767C5" w:rsidRDefault="00F2390F" w:rsidP="00535694">
            <w:pPr>
              <w:jc w:val="center"/>
              <w:rPr>
                <w:sz w:val="20"/>
                <w:szCs w:val="20"/>
                <w:lang w:eastAsia="id-ID"/>
              </w:rPr>
            </w:pPr>
            <w:r w:rsidRPr="00F767C5">
              <w:rPr>
                <w:sz w:val="20"/>
                <w:szCs w:val="20"/>
                <w:lang w:eastAsia="id-ID"/>
              </w:rPr>
              <w:t>57,4</w:t>
            </w:r>
          </w:p>
          <w:p w:rsidR="00F2390F" w:rsidRPr="00F767C5" w:rsidRDefault="00F2390F" w:rsidP="00535694">
            <w:pPr>
              <w:jc w:val="center"/>
              <w:rPr>
                <w:sz w:val="20"/>
                <w:szCs w:val="20"/>
                <w:lang w:eastAsia="id-ID"/>
              </w:rPr>
            </w:pPr>
            <w:r w:rsidRPr="00F767C5">
              <w:rPr>
                <w:sz w:val="20"/>
                <w:szCs w:val="20"/>
                <w:lang w:eastAsia="id-ID"/>
              </w:rPr>
              <w:t>42,6</w:t>
            </w:r>
          </w:p>
        </w:tc>
      </w:tr>
      <w:tr w:rsidR="00F2390F" w:rsidRPr="00F767C5" w:rsidTr="00A748DB">
        <w:tc>
          <w:tcPr>
            <w:tcW w:w="709" w:type="dxa"/>
            <w:vAlign w:val="center"/>
          </w:tcPr>
          <w:p w:rsidR="00F2390F" w:rsidRPr="00F767C5" w:rsidRDefault="00F2390F" w:rsidP="00535694">
            <w:pPr>
              <w:jc w:val="center"/>
              <w:rPr>
                <w:sz w:val="20"/>
                <w:szCs w:val="20"/>
                <w:lang w:eastAsia="id-ID"/>
              </w:rPr>
            </w:pPr>
            <w:r w:rsidRPr="00F767C5">
              <w:rPr>
                <w:sz w:val="20"/>
                <w:szCs w:val="20"/>
                <w:lang w:eastAsia="id-ID"/>
              </w:rPr>
              <w:t>3</w:t>
            </w:r>
          </w:p>
        </w:tc>
        <w:tc>
          <w:tcPr>
            <w:tcW w:w="1843" w:type="dxa"/>
          </w:tcPr>
          <w:p w:rsidR="00F2390F" w:rsidRPr="00F767C5" w:rsidRDefault="00F2390F" w:rsidP="00535694">
            <w:pPr>
              <w:jc w:val="center"/>
              <w:rPr>
                <w:sz w:val="20"/>
                <w:szCs w:val="20"/>
                <w:lang w:eastAsia="id-ID"/>
              </w:rPr>
            </w:pPr>
            <w:r w:rsidRPr="00F767C5">
              <w:rPr>
                <w:sz w:val="20"/>
                <w:szCs w:val="20"/>
                <w:lang w:eastAsia="id-ID"/>
              </w:rPr>
              <w:t>Pendidikan Terakhir</w:t>
            </w:r>
          </w:p>
          <w:p w:rsidR="00F2390F" w:rsidRPr="00F767C5" w:rsidRDefault="00F2390F" w:rsidP="00535694">
            <w:pPr>
              <w:jc w:val="center"/>
              <w:rPr>
                <w:sz w:val="20"/>
                <w:szCs w:val="20"/>
                <w:lang w:eastAsia="id-ID"/>
              </w:rPr>
            </w:pPr>
            <w:r w:rsidRPr="00F767C5">
              <w:rPr>
                <w:sz w:val="20"/>
                <w:szCs w:val="20"/>
                <w:lang w:eastAsia="id-ID"/>
              </w:rPr>
              <w:t>SLTA</w:t>
            </w:r>
          </w:p>
          <w:p w:rsidR="00F2390F" w:rsidRPr="00F767C5" w:rsidRDefault="00F2390F" w:rsidP="00535694">
            <w:pPr>
              <w:jc w:val="center"/>
              <w:rPr>
                <w:sz w:val="20"/>
                <w:szCs w:val="20"/>
                <w:lang w:eastAsia="id-ID"/>
              </w:rPr>
            </w:pPr>
            <w:r w:rsidRPr="00F767C5">
              <w:rPr>
                <w:sz w:val="20"/>
                <w:szCs w:val="20"/>
                <w:lang w:eastAsia="id-ID"/>
              </w:rPr>
              <w:t>D3</w:t>
            </w:r>
          </w:p>
          <w:p w:rsidR="00F2390F" w:rsidRPr="00F767C5" w:rsidRDefault="00F2390F" w:rsidP="00535694">
            <w:pPr>
              <w:jc w:val="center"/>
              <w:rPr>
                <w:sz w:val="20"/>
                <w:szCs w:val="20"/>
                <w:lang w:eastAsia="id-ID"/>
              </w:rPr>
            </w:pPr>
            <w:r w:rsidRPr="00F767C5">
              <w:rPr>
                <w:sz w:val="20"/>
                <w:szCs w:val="20"/>
                <w:lang w:eastAsia="id-ID"/>
              </w:rPr>
              <w:t>S1</w:t>
            </w:r>
          </w:p>
          <w:p w:rsidR="00F2390F" w:rsidRPr="00F767C5" w:rsidRDefault="00F2390F" w:rsidP="00535694">
            <w:pPr>
              <w:jc w:val="center"/>
              <w:rPr>
                <w:sz w:val="20"/>
                <w:szCs w:val="20"/>
                <w:lang w:eastAsia="id-ID"/>
              </w:rPr>
            </w:pPr>
            <w:r w:rsidRPr="00F767C5">
              <w:rPr>
                <w:sz w:val="20"/>
                <w:szCs w:val="20"/>
                <w:lang w:eastAsia="id-ID"/>
              </w:rPr>
              <w:t>S2</w:t>
            </w:r>
          </w:p>
        </w:tc>
        <w:tc>
          <w:tcPr>
            <w:tcW w:w="851" w:type="dxa"/>
            <w:vAlign w:val="center"/>
          </w:tcPr>
          <w:p w:rsidR="00F2390F" w:rsidRPr="00F767C5" w:rsidRDefault="00F2390F" w:rsidP="00535694">
            <w:pPr>
              <w:jc w:val="center"/>
              <w:rPr>
                <w:sz w:val="20"/>
                <w:szCs w:val="20"/>
                <w:lang w:eastAsia="id-ID"/>
              </w:rPr>
            </w:pPr>
          </w:p>
          <w:p w:rsidR="00F2390F" w:rsidRPr="00F767C5" w:rsidRDefault="00F2390F" w:rsidP="00535694">
            <w:pPr>
              <w:jc w:val="center"/>
              <w:rPr>
                <w:sz w:val="20"/>
                <w:szCs w:val="20"/>
                <w:lang w:eastAsia="id-ID"/>
              </w:rPr>
            </w:pPr>
            <w:r w:rsidRPr="00F767C5">
              <w:rPr>
                <w:sz w:val="20"/>
                <w:szCs w:val="20"/>
                <w:lang w:eastAsia="id-ID"/>
              </w:rPr>
              <w:t>2</w:t>
            </w:r>
          </w:p>
          <w:p w:rsidR="00F2390F" w:rsidRPr="00F767C5" w:rsidRDefault="00F2390F" w:rsidP="00535694">
            <w:pPr>
              <w:jc w:val="center"/>
              <w:rPr>
                <w:sz w:val="20"/>
                <w:szCs w:val="20"/>
                <w:lang w:eastAsia="id-ID"/>
              </w:rPr>
            </w:pPr>
            <w:r w:rsidRPr="00F767C5">
              <w:rPr>
                <w:sz w:val="20"/>
                <w:szCs w:val="20"/>
                <w:lang w:eastAsia="id-ID"/>
              </w:rPr>
              <w:t>3</w:t>
            </w:r>
          </w:p>
          <w:p w:rsidR="00F2390F" w:rsidRPr="00F767C5" w:rsidRDefault="00F2390F" w:rsidP="00535694">
            <w:pPr>
              <w:jc w:val="center"/>
              <w:rPr>
                <w:sz w:val="20"/>
                <w:szCs w:val="20"/>
                <w:lang w:eastAsia="id-ID"/>
              </w:rPr>
            </w:pPr>
            <w:r w:rsidRPr="00F767C5">
              <w:rPr>
                <w:sz w:val="20"/>
                <w:szCs w:val="20"/>
                <w:lang w:eastAsia="id-ID"/>
              </w:rPr>
              <w:t>46</w:t>
            </w:r>
          </w:p>
          <w:p w:rsidR="00F2390F" w:rsidRPr="00F767C5" w:rsidRDefault="00F2390F" w:rsidP="00535694">
            <w:pPr>
              <w:jc w:val="center"/>
              <w:rPr>
                <w:sz w:val="20"/>
                <w:szCs w:val="20"/>
                <w:lang w:eastAsia="id-ID"/>
              </w:rPr>
            </w:pPr>
            <w:r w:rsidRPr="00F767C5">
              <w:rPr>
                <w:sz w:val="20"/>
                <w:szCs w:val="20"/>
                <w:lang w:eastAsia="id-ID"/>
              </w:rPr>
              <w:t>3</w:t>
            </w:r>
          </w:p>
        </w:tc>
        <w:tc>
          <w:tcPr>
            <w:tcW w:w="708" w:type="dxa"/>
            <w:vAlign w:val="center"/>
          </w:tcPr>
          <w:p w:rsidR="00F2390F" w:rsidRPr="00F767C5" w:rsidRDefault="00F2390F" w:rsidP="00535694">
            <w:pPr>
              <w:jc w:val="center"/>
              <w:rPr>
                <w:sz w:val="20"/>
                <w:szCs w:val="20"/>
                <w:lang w:eastAsia="id-ID"/>
              </w:rPr>
            </w:pPr>
          </w:p>
          <w:p w:rsidR="00F2390F" w:rsidRPr="00F767C5" w:rsidRDefault="00F2390F" w:rsidP="00535694">
            <w:pPr>
              <w:jc w:val="center"/>
              <w:rPr>
                <w:sz w:val="20"/>
                <w:szCs w:val="20"/>
                <w:lang w:eastAsia="id-ID"/>
              </w:rPr>
            </w:pPr>
            <w:r w:rsidRPr="00F767C5">
              <w:rPr>
                <w:sz w:val="20"/>
                <w:szCs w:val="20"/>
                <w:lang w:eastAsia="id-ID"/>
              </w:rPr>
              <w:t>3,7</w:t>
            </w:r>
          </w:p>
          <w:p w:rsidR="00F2390F" w:rsidRPr="00F767C5" w:rsidRDefault="00F2390F" w:rsidP="00535694">
            <w:pPr>
              <w:jc w:val="center"/>
              <w:rPr>
                <w:sz w:val="20"/>
                <w:szCs w:val="20"/>
                <w:lang w:eastAsia="id-ID"/>
              </w:rPr>
            </w:pPr>
            <w:r w:rsidRPr="00F767C5">
              <w:rPr>
                <w:sz w:val="20"/>
                <w:szCs w:val="20"/>
                <w:lang w:eastAsia="id-ID"/>
              </w:rPr>
              <w:t>5,6</w:t>
            </w:r>
          </w:p>
          <w:p w:rsidR="00F2390F" w:rsidRPr="00F767C5" w:rsidRDefault="00F2390F" w:rsidP="00535694">
            <w:pPr>
              <w:jc w:val="center"/>
              <w:rPr>
                <w:sz w:val="20"/>
                <w:szCs w:val="20"/>
                <w:lang w:eastAsia="id-ID"/>
              </w:rPr>
            </w:pPr>
            <w:r w:rsidRPr="00F767C5">
              <w:rPr>
                <w:sz w:val="20"/>
                <w:szCs w:val="20"/>
                <w:lang w:eastAsia="id-ID"/>
              </w:rPr>
              <w:t>85,2</w:t>
            </w:r>
          </w:p>
          <w:p w:rsidR="00F2390F" w:rsidRPr="00F767C5" w:rsidRDefault="00F2390F" w:rsidP="00535694">
            <w:pPr>
              <w:jc w:val="center"/>
              <w:rPr>
                <w:sz w:val="20"/>
                <w:szCs w:val="20"/>
                <w:lang w:eastAsia="id-ID"/>
              </w:rPr>
            </w:pPr>
            <w:r w:rsidRPr="00F767C5">
              <w:rPr>
                <w:sz w:val="20"/>
                <w:szCs w:val="20"/>
                <w:lang w:eastAsia="id-ID"/>
              </w:rPr>
              <w:t>5,6</w:t>
            </w:r>
          </w:p>
        </w:tc>
      </w:tr>
      <w:tr w:rsidR="00F2390F" w:rsidRPr="00F767C5" w:rsidTr="00A748DB">
        <w:tc>
          <w:tcPr>
            <w:tcW w:w="709" w:type="dxa"/>
            <w:vAlign w:val="center"/>
          </w:tcPr>
          <w:p w:rsidR="00F2390F" w:rsidRPr="00F767C5" w:rsidRDefault="00F2390F" w:rsidP="00535694">
            <w:pPr>
              <w:jc w:val="center"/>
              <w:rPr>
                <w:sz w:val="20"/>
                <w:szCs w:val="20"/>
                <w:lang w:eastAsia="id-ID"/>
              </w:rPr>
            </w:pPr>
            <w:r w:rsidRPr="00F767C5">
              <w:rPr>
                <w:sz w:val="20"/>
                <w:szCs w:val="20"/>
                <w:lang w:eastAsia="id-ID"/>
              </w:rPr>
              <w:t>4</w:t>
            </w:r>
          </w:p>
        </w:tc>
        <w:tc>
          <w:tcPr>
            <w:tcW w:w="1843" w:type="dxa"/>
          </w:tcPr>
          <w:p w:rsidR="00F2390F" w:rsidRPr="00F767C5" w:rsidRDefault="00F2390F" w:rsidP="00535694">
            <w:pPr>
              <w:jc w:val="center"/>
              <w:rPr>
                <w:sz w:val="20"/>
                <w:szCs w:val="20"/>
                <w:lang w:eastAsia="id-ID"/>
              </w:rPr>
            </w:pPr>
            <w:r w:rsidRPr="00F767C5">
              <w:rPr>
                <w:sz w:val="20"/>
                <w:szCs w:val="20"/>
                <w:lang w:eastAsia="id-ID"/>
              </w:rPr>
              <w:t>Status Pernikahan</w:t>
            </w:r>
          </w:p>
          <w:p w:rsidR="00F2390F" w:rsidRPr="00F767C5" w:rsidRDefault="00F2390F" w:rsidP="00535694">
            <w:pPr>
              <w:jc w:val="center"/>
              <w:rPr>
                <w:sz w:val="20"/>
                <w:szCs w:val="20"/>
                <w:lang w:eastAsia="id-ID"/>
              </w:rPr>
            </w:pPr>
            <w:r w:rsidRPr="00F767C5">
              <w:rPr>
                <w:sz w:val="20"/>
                <w:szCs w:val="20"/>
                <w:lang w:eastAsia="id-ID"/>
              </w:rPr>
              <w:t>Menikah</w:t>
            </w:r>
          </w:p>
          <w:p w:rsidR="00F2390F" w:rsidRPr="00F767C5" w:rsidRDefault="00F2390F" w:rsidP="00535694">
            <w:pPr>
              <w:jc w:val="center"/>
              <w:rPr>
                <w:sz w:val="20"/>
                <w:szCs w:val="20"/>
                <w:lang w:eastAsia="id-ID"/>
              </w:rPr>
            </w:pPr>
            <w:r w:rsidRPr="00F767C5">
              <w:rPr>
                <w:sz w:val="20"/>
                <w:szCs w:val="20"/>
                <w:lang w:eastAsia="id-ID"/>
              </w:rPr>
              <w:t>Belum menikah</w:t>
            </w:r>
          </w:p>
        </w:tc>
        <w:tc>
          <w:tcPr>
            <w:tcW w:w="851" w:type="dxa"/>
            <w:vAlign w:val="center"/>
          </w:tcPr>
          <w:p w:rsidR="00F2390F" w:rsidRPr="00F767C5" w:rsidRDefault="00F2390F" w:rsidP="00535694">
            <w:pPr>
              <w:jc w:val="center"/>
              <w:rPr>
                <w:sz w:val="20"/>
                <w:szCs w:val="20"/>
                <w:lang w:eastAsia="id-ID"/>
              </w:rPr>
            </w:pPr>
          </w:p>
          <w:p w:rsidR="00F2390F" w:rsidRPr="00F767C5" w:rsidRDefault="00F2390F" w:rsidP="00535694">
            <w:pPr>
              <w:jc w:val="center"/>
              <w:rPr>
                <w:sz w:val="20"/>
                <w:szCs w:val="20"/>
                <w:lang w:eastAsia="id-ID"/>
              </w:rPr>
            </w:pPr>
            <w:r w:rsidRPr="00F767C5">
              <w:rPr>
                <w:sz w:val="20"/>
                <w:szCs w:val="20"/>
                <w:lang w:eastAsia="id-ID"/>
              </w:rPr>
              <w:t>34</w:t>
            </w:r>
          </w:p>
          <w:p w:rsidR="00F2390F" w:rsidRPr="00F767C5" w:rsidRDefault="00F2390F" w:rsidP="00535694">
            <w:pPr>
              <w:jc w:val="center"/>
              <w:rPr>
                <w:sz w:val="20"/>
                <w:szCs w:val="20"/>
                <w:lang w:eastAsia="id-ID"/>
              </w:rPr>
            </w:pPr>
            <w:r w:rsidRPr="00F767C5">
              <w:rPr>
                <w:sz w:val="20"/>
                <w:szCs w:val="20"/>
                <w:lang w:eastAsia="id-ID"/>
              </w:rPr>
              <w:t>20</w:t>
            </w:r>
          </w:p>
        </w:tc>
        <w:tc>
          <w:tcPr>
            <w:tcW w:w="708" w:type="dxa"/>
            <w:vAlign w:val="center"/>
          </w:tcPr>
          <w:p w:rsidR="00F2390F" w:rsidRPr="00F767C5" w:rsidRDefault="00F2390F" w:rsidP="00535694">
            <w:pPr>
              <w:jc w:val="center"/>
              <w:rPr>
                <w:sz w:val="20"/>
                <w:szCs w:val="20"/>
                <w:lang w:eastAsia="id-ID"/>
              </w:rPr>
            </w:pPr>
          </w:p>
          <w:p w:rsidR="00F2390F" w:rsidRPr="00F767C5" w:rsidRDefault="00F2390F" w:rsidP="00535694">
            <w:pPr>
              <w:jc w:val="center"/>
              <w:rPr>
                <w:sz w:val="20"/>
                <w:szCs w:val="20"/>
                <w:lang w:eastAsia="id-ID"/>
              </w:rPr>
            </w:pPr>
            <w:r w:rsidRPr="00F767C5">
              <w:rPr>
                <w:sz w:val="20"/>
                <w:szCs w:val="20"/>
                <w:lang w:eastAsia="id-ID"/>
              </w:rPr>
              <w:t>63,3</w:t>
            </w:r>
          </w:p>
          <w:p w:rsidR="00F2390F" w:rsidRPr="00F767C5" w:rsidRDefault="00F2390F" w:rsidP="00535694">
            <w:pPr>
              <w:jc w:val="center"/>
              <w:rPr>
                <w:sz w:val="20"/>
                <w:szCs w:val="20"/>
                <w:lang w:eastAsia="id-ID"/>
              </w:rPr>
            </w:pPr>
            <w:r w:rsidRPr="00F767C5">
              <w:rPr>
                <w:sz w:val="20"/>
                <w:szCs w:val="20"/>
                <w:lang w:eastAsia="id-ID"/>
              </w:rPr>
              <w:t>37,0</w:t>
            </w:r>
          </w:p>
        </w:tc>
      </w:tr>
      <w:tr w:rsidR="00F2390F" w:rsidRPr="00F767C5" w:rsidTr="00A748DB">
        <w:tc>
          <w:tcPr>
            <w:tcW w:w="709" w:type="dxa"/>
            <w:vAlign w:val="center"/>
          </w:tcPr>
          <w:p w:rsidR="00F2390F" w:rsidRPr="00F767C5" w:rsidRDefault="00F2390F" w:rsidP="00535694">
            <w:pPr>
              <w:jc w:val="center"/>
              <w:rPr>
                <w:sz w:val="20"/>
                <w:szCs w:val="20"/>
                <w:lang w:eastAsia="id-ID"/>
              </w:rPr>
            </w:pPr>
            <w:r w:rsidRPr="00F767C5">
              <w:rPr>
                <w:sz w:val="20"/>
                <w:szCs w:val="20"/>
                <w:lang w:eastAsia="id-ID"/>
              </w:rPr>
              <w:t>5</w:t>
            </w:r>
          </w:p>
        </w:tc>
        <w:tc>
          <w:tcPr>
            <w:tcW w:w="1843" w:type="dxa"/>
          </w:tcPr>
          <w:p w:rsidR="00F2390F" w:rsidRPr="00F767C5" w:rsidRDefault="00F2390F" w:rsidP="00535694">
            <w:pPr>
              <w:jc w:val="center"/>
              <w:rPr>
                <w:sz w:val="20"/>
                <w:szCs w:val="20"/>
                <w:lang w:eastAsia="id-ID"/>
              </w:rPr>
            </w:pPr>
            <w:r w:rsidRPr="00F767C5">
              <w:rPr>
                <w:sz w:val="20"/>
                <w:szCs w:val="20"/>
                <w:lang w:eastAsia="id-ID"/>
              </w:rPr>
              <w:t>Masa kerja</w:t>
            </w:r>
          </w:p>
          <w:p w:rsidR="00F2390F" w:rsidRPr="00F767C5" w:rsidRDefault="00F2390F" w:rsidP="00535694">
            <w:pPr>
              <w:jc w:val="center"/>
              <w:rPr>
                <w:sz w:val="20"/>
                <w:szCs w:val="20"/>
                <w:lang w:eastAsia="id-ID"/>
              </w:rPr>
            </w:pPr>
            <w:r w:rsidRPr="00F767C5">
              <w:rPr>
                <w:sz w:val="20"/>
                <w:szCs w:val="20"/>
                <w:lang w:eastAsia="id-ID"/>
              </w:rPr>
              <w:t>1-5</w:t>
            </w:r>
          </w:p>
          <w:p w:rsidR="00F2390F" w:rsidRPr="00F767C5" w:rsidRDefault="00F2390F" w:rsidP="00535694">
            <w:pPr>
              <w:jc w:val="center"/>
              <w:rPr>
                <w:sz w:val="20"/>
                <w:szCs w:val="20"/>
                <w:lang w:eastAsia="id-ID"/>
              </w:rPr>
            </w:pPr>
            <w:r w:rsidRPr="00F767C5">
              <w:rPr>
                <w:sz w:val="20"/>
                <w:szCs w:val="20"/>
                <w:lang w:eastAsia="id-ID"/>
              </w:rPr>
              <w:t>6-10</w:t>
            </w:r>
          </w:p>
          <w:p w:rsidR="00F2390F" w:rsidRPr="00F767C5" w:rsidRDefault="00F2390F" w:rsidP="00535694">
            <w:pPr>
              <w:jc w:val="center"/>
              <w:rPr>
                <w:sz w:val="20"/>
                <w:szCs w:val="20"/>
                <w:lang w:eastAsia="id-ID"/>
              </w:rPr>
            </w:pPr>
            <w:r w:rsidRPr="00F767C5">
              <w:rPr>
                <w:sz w:val="20"/>
                <w:szCs w:val="20"/>
                <w:lang w:eastAsia="id-ID"/>
              </w:rPr>
              <w:t>&gt;10</w:t>
            </w:r>
          </w:p>
        </w:tc>
        <w:tc>
          <w:tcPr>
            <w:tcW w:w="851" w:type="dxa"/>
            <w:vAlign w:val="center"/>
          </w:tcPr>
          <w:p w:rsidR="00F2390F" w:rsidRPr="00F767C5" w:rsidRDefault="00F2390F" w:rsidP="00535694">
            <w:pPr>
              <w:jc w:val="center"/>
              <w:rPr>
                <w:sz w:val="20"/>
                <w:szCs w:val="20"/>
                <w:lang w:eastAsia="id-ID"/>
              </w:rPr>
            </w:pPr>
          </w:p>
          <w:p w:rsidR="00F2390F" w:rsidRPr="00F767C5" w:rsidRDefault="00F2390F" w:rsidP="00535694">
            <w:pPr>
              <w:jc w:val="center"/>
              <w:rPr>
                <w:sz w:val="20"/>
                <w:szCs w:val="20"/>
                <w:lang w:eastAsia="id-ID"/>
              </w:rPr>
            </w:pPr>
            <w:r w:rsidRPr="00F767C5">
              <w:rPr>
                <w:sz w:val="20"/>
                <w:szCs w:val="20"/>
                <w:lang w:eastAsia="id-ID"/>
              </w:rPr>
              <w:t>33</w:t>
            </w:r>
          </w:p>
          <w:p w:rsidR="00F2390F" w:rsidRPr="00F767C5" w:rsidRDefault="00F2390F" w:rsidP="00535694">
            <w:pPr>
              <w:jc w:val="center"/>
              <w:rPr>
                <w:sz w:val="20"/>
                <w:szCs w:val="20"/>
                <w:lang w:eastAsia="id-ID"/>
              </w:rPr>
            </w:pPr>
            <w:r w:rsidRPr="00F767C5">
              <w:rPr>
                <w:sz w:val="20"/>
                <w:szCs w:val="20"/>
                <w:lang w:eastAsia="id-ID"/>
              </w:rPr>
              <w:t>15</w:t>
            </w:r>
          </w:p>
          <w:p w:rsidR="00F2390F" w:rsidRPr="00F767C5" w:rsidRDefault="00F2390F" w:rsidP="00535694">
            <w:pPr>
              <w:jc w:val="center"/>
              <w:rPr>
                <w:sz w:val="20"/>
                <w:szCs w:val="20"/>
                <w:lang w:eastAsia="id-ID"/>
              </w:rPr>
            </w:pPr>
            <w:r w:rsidRPr="00F767C5">
              <w:rPr>
                <w:sz w:val="20"/>
                <w:szCs w:val="20"/>
                <w:lang w:eastAsia="id-ID"/>
              </w:rPr>
              <w:t>6</w:t>
            </w:r>
          </w:p>
        </w:tc>
        <w:tc>
          <w:tcPr>
            <w:tcW w:w="708" w:type="dxa"/>
            <w:vAlign w:val="center"/>
          </w:tcPr>
          <w:p w:rsidR="00F2390F" w:rsidRPr="00F767C5" w:rsidRDefault="00F2390F" w:rsidP="00535694">
            <w:pPr>
              <w:jc w:val="center"/>
              <w:rPr>
                <w:sz w:val="20"/>
                <w:szCs w:val="20"/>
                <w:lang w:eastAsia="id-ID"/>
              </w:rPr>
            </w:pPr>
          </w:p>
          <w:p w:rsidR="00F2390F" w:rsidRPr="00F767C5" w:rsidRDefault="00F2390F" w:rsidP="00535694">
            <w:pPr>
              <w:jc w:val="center"/>
              <w:rPr>
                <w:sz w:val="20"/>
                <w:szCs w:val="20"/>
                <w:lang w:eastAsia="id-ID"/>
              </w:rPr>
            </w:pPr>
            <w:r w:rsidRPr="00F767C5">
              <w:rPr>
                <w:sz w:val="20"/>
                <w:szCs w:val="20"/>
                <w:lang w:eastAsia="id-ID"/>
              </w:rPr>
              <w:t>61,1</w:t>
            </w:r>
          </w:p>
          <w:p w:rsidR="00F2390F" w:rsidRPr="00F767C5" w:rsidRDefault="00F2390F" w:rsidP="00535694">
            <w:pPr>
              <w:jc w:val="center"/>
              <w:rPr>
                <w:sz w:val="20"/>
                <w:szCs w:val="20"/>
                <w:lang w:eastAsia="id-ID"/>
              </w:rPr>
            </w:pPr>
            <w:r w:rsidRPr="00F767C5">
              <w:rPr>
                <w:sz w:val="20"/>
                <w:szCs w:val="20"/>
                <w:lang w:eastAsia="id-ID"/>
              </w:rPr>
              <w:t>27,8</w:t>
            </w:r>
          </w:p>
          <w:p w:rsidR="00F2390F" w:rsidRPr="00F767C5" w:rsidRDefault="00F2390F" w:rsidP="00535694">
            <w:pPr>
              <w:jc w:val="center"/>
              <w:rPr>
                <w:sz w:val="20"/>
                <w:szCs w:val="20"/>
                <w:lang w:eastAsia="id-ID"/>
              </w:rPr>
            </w:pPr>
            <w:r w:rsidRPr="00F767C5">
              <w:rPr>
                <w:sz w:val="20"/>
                <w:szCs w:val="20"/>
                <w:lang w:eastAsia="id-ID"/>
              </w:rPr>
              <w:t>11,1</w:t>
            </w:r>
          </w:p>
        </w:tc>
      </w:tr>
    </w:tbl>
    <w:p w:rsidR="00F2390F" w:rsidRPr="00F767C5" w:rsidRDefault="00F2390F" w:rsidP="00535694">
      <w:pPr>
        <w:rPr>
          <w:sz w:val="20"/>
          <w:szCs w:val="20"/>
          <w:lang w:eastAsia="id-ID"/>
        </w:rPr>
      </w:pPr>
      <w:r w:rsidRPr="00F767C5">
        <w:rPr>
          <w:sz w:val="20"/>
          <w:szCs w:val="20"/>
          <w:lang w:eastAsia="id-ID"/>
        </w:rPr>
        <w:t>Sumber: Hasil SPSS Versi 25 (2019)</w:t>
      </w:r>
    </w:p>
    <w:p w:rsidR="00F2390F" w:rsidRPr="00F2390F" w:rsidRDefault="00F2390F" w:rsidP="00535694">
      <w:pPr>
        <w:tabs>
          <w:tab w:val="left" w:pos="364"/>
        </w:tabs>
        <w:ind w:firstLine="426"/>
        <w:jc w:val="both"/>
        <w:rPr>
          <w:sz w:val="22"/>
          <w:szCs w:val="22"/>
          <w:lang w:eastAsia="id-ID"/>
        </w:rPr>
      </w:pPr>
    </w:p>
    <w:p w:rsidR="00F2390F" w:rsidRPr="00F2390F" w:rsidRDefault="00F2390F" w:rsidP="00535694">
      <w:pPr>
        <w:tabs>
          <w:tab w:val="left" w:pos="364"/>
        </w:tabs>
        <w:ind w:firstLine="426"/>
        <w:jc w:val="both"/>
        <w:rPr>
          <w:sz w:val="22"/>
          <w:szCs w:val="22"/>
          <w:lang w:eastAsia="id-ID"/>
        </w:rPr>
      </w:pPr>
      <w:r w:rsidRPr="00F2390F">
        <w:rPr>
          <w:sz w:val="22"/>
          <w:szCs w:val="22"/>
          <w:lang w:eastAsia="id-ID"/>
        </w:rPr>
        <w:t>Pada Tabel 3 dijelaskan bahwa terdapat 2 atau 3</w:t>
      </w:r>
      <w:proofErr w:type="gramStart"/>
      <w:r w:rsidRPr="00F2390F">
        <w:rPr>
          <w:sz w:val="22"/>
          <w:szCs w:val="22"/>
          <w:lang w:eastAsia="id-ID"/>
        </w:rPr>
        <w:t>,7</w:t>
      </w:r>
      <w:proofErr w:type="gramEnd"/>
      <w:r w:rsidRPr="00F2390F">
        <w:rPr>
          <w:sz w:val="22"/>
          <w:szCs w:val="22"/>
          <w:lang w:eastAsia="id-ID"/>
        </w:rPr>
        <w:t>% responden yang memiliki tingkat pendidikan SLTA. 3 orang atau 5</w:t>
      </w:r>
      <w:proofErr w:type="gramStart"/>
      <w:r w:rsidRPr="00F2390F">
        <w:rPr>
          <w:sz w:val="22"/>
          <w:szCs w:val="22"/>
          <w:lang w:eastAsia="id-ID"/>
        </w:rPr>
        <w:t>,6</w:t>
      </w:r>
      <w:proofErr w:type="gramEnd"/>
      <w:r w:rsidRPr="00F2390F">
        <w:rPr>
          <w:sz w:val="22"/>
          <w:szCs w:val="22"/>
          <w:lang w:eastAsia="id-ID"/>
        </w:rPr>
        <w:t>% responden dengan pendidikan D3. 46 orang atau 85</w:t>
      </w:r>
      <w:proofErr w:type="gramStart"/>
      <w:r w:rsidRPr="00F2390F">
        <w:rPr>
          <w:sz w:val="22"/>
          <w:szCs w:val="22"/>
          <w:lang w:eastAsia="id-ID"/>
        </w:rPr>
        <w:t>,2</w:t>
      </w:r>
      <w:proofErr w:type="gramEnd"/>
      <w:r w:rsidRPr="00F2390F">
        <w:rPr>
          <w:sz w:val="22"/>
          <w:szCs w:val="22"/>
          <w:lang w:eastAsia="id-ID"/>
        </w:rPr>
        <w:t>% responden dengan pendidikan S1. Dan 3 orang atau 5</w:t>
      </w:r>
      <w:proofErr w:type="gramStart"/>
      <w:r w:rsidRPr="00F2390F">
        <w:rPr>
          <w:sz w:val="22"/>
          <w:szCs w:val="22"/>
          <w:lang w:eastAsia="id-ID"/>
        </w:rPr>
        <w:t>,6</w:t>
      </w:r>
      <w:proofErr w:type="gramEnd"/>
      <w:r w:rsidRPr="00F2390F">
        <w:rPr>
          <w:sz w:val="22"/>
          <w:szCs w:val="22"/>
          <w:lang w:eastAsia="id-ID"/>
        </w:rPr>
        <w:t>% karyawan dengan pendidikan S2. Hasil tersebut menunjukkan bahwa dominan responden pada Bank Jatim adalah karyawan yang memiliki pendidikan S1 dengan 46 atau 85</w:t>
      </w:r>
      <w:proofErr w:type="gramStart"/>
      <w:r w:rsidRPr="00F2390F">
        <w:rPr>
          <w:sz w:val="22"/>
          <w:szCs w:val="22"/>
          <w:lang w:eastAsia="id-ID"/>
        </w:rPr>
        <w:t>,2</w:t>
      </w:r>
      <w:proofErr w:type="gramEnd"/>
      <w:r w:rsidRPr="00F2390F">
        <w:rPr>
          <w:sz w:val="22"/>
          <w:szCs w:val="22"/>
          <w:lang w:eastAsia="id-ID"/>
        </w:rPr>
        <w:t>% responden.</w:t>
      </w:r>
    </w:p>
    <w:p w:rsidR="00F2390F" w:rsidRPr="00F2390F" w:rsidRDefault="00F2390F" w:rsidP="00535694">
      <w:pPr>
        <w:tabs>
          <w:tab w:val="left" w:pos="364"/>
        </w:tabs>
        <w:ind w:firstLine="426"/>
        <w:jc w:val="both"/>
        <w:rPr>
          <w:sz w:val="22"/>
          <w:szCs w:val="22"/>
          <w:lang w:eastAsia="id-ID"/>
        </w:rPr>
      </w:pPr>
      <w:r w:rsidRPr="00F2390F">
        <w:rPr>
          <w:sz w:val="22"/>
          <w:szCs w:val="22"/>
          <w:lang w:eastAsia="id-ID"/>
        </w:rPr>
        <w:t>Pada Tabel 3 dijelaskan bahwa terdapat 34 atau 63,0% responden yang sudah menikah dan terdapat 20 atau 37,0% responden yang belum menikah. Hal tersebut menunjukkan bahwa dominan responden pada Bank Jatim adalah karyawan yang sudah menikah dengan jumlah 34 atau 63</w:t>
      </w:r>
      <w:proofErr w:type="gramStart"/>
      <w:r w:rsidRPr="00F2390F">
        <w:rPr>
          <w:sz w:val="22"/>
          <w:szCs w:val="22"/>
          <w:lang w:eastAsia="id-ID"/>
        </w:rPr>
        <w:t>,0</w:t>
      </w:r>
      <w:proofErr w:type="gramEnd"/>
      <w:r w:rsidRPr="00F2390F">
        <w:rPr>
          <w:sz w:val="22"/>
          <w:szCs w:val="22"/>
          <w:lang w:eastAsia="id-ID"/>
        </w:rPr>
        <w:t>% responden.</w:t>
      </w:r>
    </w:p>
    <w:p w:rsidR="00F2390F" w:rsidRDefault="00F2390F" w:rsidP="00535694">
      <w:pPr>
        <w:tabs>
          <w:tab w:val="left" w:pos="364"/>
        </w:tabs>
        <w:ind w:firstLine="426"/>
        <w:jc w:val="both"/>
        <w:rPr>
          <w:sz w:val="22"/>
          <w:szCs w:val="22"/>
          <w:lang w:val="id-ID" w:eastAsia="id-ID"/>
        </w:rPr>
      </w:pPr>
      <w:r w:rsidRPr="00F2390F">
        <w:rPr>
          <w:sz w:val="22"/>
          <w:szCs w:val="22"/>
          <w:lang w:eastAsia="id-ID"/>
        </w:rPr>
        <w:t>Pada Tabel 3 dapat dijelaskan bahwa terdapat 33 atau 61</w:t>
      </w:r>
      <w:proofErr w:type="gramStart"/>
      <w:r w:rsidRPr="00F2390F">
        <w:rPr>
          <w:sz w:val="22"/>
          <w:szCs w:val="22"/>
          <w:lang w:eastAsia="id-ID"/>
        </w:rPr>
        <w:t>,1</w:t>
      </w:r>
      <w:proofErr w:type="gramEnd"/>
      <w:r w:rsidRPr="00F2390F">
        <w:rPr>
          <w:sz w:val="22"/>
          <w:szCs w:val="22"/>
          <w:lang w:eastAsia="id-ID"/>
        </w:rPr>
        <w:t>% responden dengan masa kerja selama 1-5 tahun. 15 orang atau 27</w:t>
      </w:r>
      <w:proofErr w:type="gramStart"/>
      <w:r w:rsidRPr="00F2390F">
        <w:rPr>
          <w:sz w:val="22"/>
          <w:szCs w:val="22"/>
          <w:lang w:eastAsia="id-ID"/>
        </w:rPr>
        <w:t>,8</w:t>
      </w:r>
      <w:proofErr w:type="gramEnd"/>
      <w:r w:rsidRPr="00F2390F">
        <w:rPr>
          <w:sz w:val="22"/>
          <w:szCs w:val="22"/>
          <w:lang w:eastAsia="id-ID"/>
        </w:rPr>
        <w:t>% responden dengan masa kerja selama 6-10 tahun. 6 orang atau 11</w:t>
      </w:r>
      <w:proofErr w:type="gramStart"/>
      <w:r w:rsidRPr="00F2390F">
        <w:rPr>
          <w:sz w:val="22"/>
          <w:szCs w:val="22"/>
          <w:lang w:eastAsia="id-ID"/>
        </w:rPr>
        <w:t>,1</w:t>
      </w:r>
      <w:proofErr w:type="gramEnd"/>
      <w:r w:rsidRPr="00F2390F">
        <w:rPr>
          <w:sz w:val="22"/>
          <w:szCs w:val="22"/>
          <w:lang w:eastAsia="id-ID"/>
        </w:rPr>
        <w:t>% responden dengan masa kerja &gt;10 tahun. Hasil tersebut menunjukkan bahwa dominan responden pada Bank Jatim dengan masa kerja 1-5 tahun sebanyak 33 atau 61</w:t>
      </w:r>
      <w:proofErr w:type="gramStart"/>
      <w:r w:rsidRPr="00F2390F">
        <w:rPr>
          <w:sz w:val="22"/>
          <w:szCs w:val="22"/>
          <w:lang w:eastAsia="id-ID"/>
        </w:rPr>
        <w:t>,1</w:t>
      </w:r>
      <w:proofErr w:type="gramEnd"/>
      <w:r w:rsidRPr="00F2390F">
        <w:rPr>
          <w:sz w:val="22"/>
          <w:szCs w:val="22"/>
          <w:lang w:eastAsia="id-ID"/>
        </w:rPr>
        <w:t>% responden.</w:t>
      </w:r>
    </w:p>
    <w:p w:rsidR="00F1503D" w:rsidRPr="00F1503D" w:rsidRDefault="00F1503D" w:rsidP="00535694">
      <w:pPr>
        <w:tabs>
          <w:tab w:val="left" w:pos="364"/>
        </w:tabs>
        <w:ind w:firstLine="426"/>
        <w:jc w:val="both"/>
        <w:rPr>
          <w:sz w:val="22"/>
          <w:szCs w:val="22"/>
          <w:lang w:val="id-ID" w:eastAsia="id-ID"/>
        </w:rPr>
      </w:pPr>
    </w:p>
    <w:p w:rsidR="00F2390F" w:rsidRPr="00F1503D" w:rsidRDefault="00F2390F" w:rsidP="00535694">
      <w:pPr>
        <w:pStyle w:val="Heading1"/>
        <w:spacing w:before="0" w:line="240" w:lineRule="auto"/>
        <w:rPr>
          <w:szCs w:val="22"/>
          <w:lang w:val="en-US"/>
        </w:rPr>
      </w:pPr>
      <w:r w:rsidRPr="00F1503D">
        <w:rPr>
          <w:szCs w:val="22"/>
        </w:rPr>
        <w:lastRenderedPageBreak/>
        <w:t>Statistik deskriptif</w:t>
      </w:r>
    </w:p>
    <w:p w:rsidR="00F2390F" w:rsidRPr="00F2390F" w:rsidRDefault="00F2390F" w:rsidP="00535694">
      <w:pPr>
        <w:autoSpaceDE w:val="0"/>
        <w:autoSpaceDN w:val="0"/>
        <w:adjustRightInd w:val="0"/>
        <w:ind w:firstLine="426"/>
        <w:jc w:val="both"/>
        <w:rPr>
          <w:sz w:val="22"/>
          <w:szCs w:val="22"/>
        </w:rPr>
      </w:pPr>
      <w:r w:rsidRPr="00F2390F">
        <w:rPr>
          <w:sz w:val="22"/>
          <w:szCs w:val="22"/>
        </w:rPr>
        <w:t>Pada Tabel 4 hasil statistik dari penilaian responden terhadap orientasi CSR yang memiliki skor skala tinggi dengan frekuensi 47 (87</w:t>
      </w:r>
      <w:proofErr w:type="gramStart"/>
      <w:r w:rsidRPr="00F2390F">
        <w:rPr>
          <w:sz w:val="22"/>
          <w:szCs w:val="22"/>
        </w:rPr>
        <w:t>,0</w:t>
      </w:r>
      <w:proofErr w:type="gramEnd"/>
      <w:r w:rsidRPr="00F2390F">
        <w:rPr>
          <w:sz w:val="22"/>
          <w:szCs w:val="22"/>
        </w:rPr>
        <w:t>%), dan skor skala sedang dengan frekuensi 7 (13,0%). Dari hasil tersebut menunjukkan bahwa dominan frekuensi kategori tinggi dengan 47 responden atau 87</w:t>
      </w:r>
      <w:proofErr w:type="gramStart"/>
      <w:r w:rsidRPr="00F2390F">
        <w:rPr>
          <w:sz w:val="22"/>
          <w:szCs w:val="22"/>
        </w:rPr>
        <w:t>,0</w:t>
      </w:r>
      <w:proofErr w:type="gramEnd"/>
      <w:r w:rsidRPr="00F2390F">
        <w:rPr>
          <w:sz w:val="22"/>
          <w:szCs w:val="22"/>
        </w:rPr>
        <w:t xml:space="preserve">% dan tidak ada yang memiliki skor skala yang rendah. </w:t>
      </w:r>
    </w:p>
    <w:p w:rsidR="00F2390F" w:rsidRPr="00F2390F" w:rsidRDefault="00F2390F" w:rsidP="00535694">
      <w:pPr>
        <w:autoSpaceDE w:val="0"/>
        <w:autoSpaceDN w:val="0"/>
        <w:adjustRightInd w:val="0"/>
        <w:ind w:firstLine="426"/>
        <w:jc w:val="both"/>
        <w:rPr>
          <w:sz w:val="22"/>
          <w:szCs w:val="22"/>
        </w:rPr>
      </w:pPr>
    </w:p>
    <w:p w:rsidR="00F2390F" w:rsidRPr="00F1503D" w:rsidRDefault="00F2390F" w:rsidP="00535694">
      <w:pPr>
        <w:pStyle w:val="Caption"/>
        <w:keepNext/>
        <w:spacing w:after="0" w:line="240" w:lineRule="auto"/>
        <w:rPr>
          <w:rFonts w:ascii="Times New Roman" w:hAnsi="Times New Roman" w:cs="Times New Roman"/>
          <w:b/>
          <w:sz w:val="24"/>
          <w:szCs w:val="24"/>
          <w:lang w:val="en-US"/>
        </w:rPr>
      </w:pPr>
      <w:bookmarkStart w:id="5" w:name="_Toc14353573"/>
      <w:r w:rsidRPr="00F1503D">
        <w:rPr>
          <w:rFonts w:ascii="Times New Roman" w:hAnsi="Times New Roman" w:cs="Times New Roman"/>
          <w:b/>
          <w:sz w:val="24"/>
          <w:szCs w:val="24"/>
        </w:rPr>
        <w:t>Tabel 4</w:t>
      </w:r>
    </w:p>
    <w:p w:rsidR="00F2390F" w:rsidRPr="00F1503D" w:rsidRDefault="00F2390F" w:rsidP="00535694">
      <w:pPr>
        <w:pStyle w:val="Caption"/>
        <w:keepNext/>
        <w:spacing w:after="0" w:line="240" w:lineRule="auto"/>
        <w:rPr>
          <w:rFonts w:ascii="Times New Roman" w:hAnsi="Times New Roman" w:cs="Times New Roman"/>
          <w:b/>
          <w:sz w:val="24"/>
          <w:szCs w:val="24"/>
        </w:rPr>
      </w:pPr>
      <w:r w:rsidRPr="00F1503D">
        <w:rPr>
          <w:rFonts w:ascii="Times New Roman" w:hAnsi="Times New Roman" w:cs="Times New Roman"/>
          <w:b/>
          <w:sz w:val="24"/>
          <w:szCs w:val="24"/>
        </w:rPr>
        <w:t>Penilaian Responden Penelitian Mengenai Orientasi CSR</w:t>
      </w:r>
      <w:bookmarkEnd w:id="5"/>
    </w:p>
    <w:tbl>
      <w:tblPr>
        <w:tblStyle w:val="TableGrid"/>
        <w:tblW w:w="4395" w:type="dxa"/>
        <w:tblInd w:w="108"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817"/>
        <w:gridCol w:w="953"/>
        <w:gridCol w:w="640"/>
        <w:gridCol w:w="1134"/>
        <w:gridCol w:w="851"/>
      </w:tblGrid>
      <w:tr w:rsidR="00F2390F" w:rsidRPr="00F767C5" w:rsidTr="00A748DB">
        <w:tc>
          <w:tcPr>
            <w:tcW w:w="1770" w:type="dxa"/>
            <w:gridSpan w:val="2"/>
          </w:tcPr>
          <w:p w:rsidR="00F2390F" w:rsidRPr="00F767C5" w:rsidRDefault="00F2390F" w:rsidP="00535694">
            <w:pPr>
              <w:autoSpaceDE w:val="0"/>
              <w:autoSpaceDN w:val="0"/>
              <w:adjustRightInd w:val="0"/>
              <w:rPr>
                <w:sz w:val="20"/>
                <w:szCs w:val="20"/>
              </w:rPr>
            </w:pPr>
          </w:p>
        </w:tc>
        <w:tc>
          <w:tcPr>
            <w:tcW w:w="640" w:type="dxa"/>
          </w:tcPr>
          <w:p w:rsidR="00F2390F" w:rsidRPr="00F767C5" w:rsidRDefault="00F2390F" w:rsidP="00535694">
            <w:pPr>
              <w:autoSpaceDE w:val="0"/>
              <w:autoSpaceDN w:val="0"/>
              <w:adjustRightInd w:val="0"/>
              <w:ind w:right="60"/>
              <w:jc w:val="center"/>
              <w:rPr>
                <w:sz w:val="20"/>
                <w:szCs w:val="20"/>
              </w:rPr>
            </w:pPr>
            <w:r w:rsidRPr="00F767C5">
              <w:rPr>
                <w:sz w:val="20"/>
                <w:szCs w:val="20"/>
              </w:rPr>
              <w:t>F</w:t>
            </w:r>
          </w:p>
        </w:tc>
        <w:tc>
          <w:tcPr>
            <w:tcW w:w="1134" w:type="dxa"/>
          </w:tcPr>
          <w:p w:rsidR="00F2390F" w:rsidRPr="00F767C5" w:rsidRDefault="00F2390F" w:rsidP="00535694">
            <w:pPr>
              <w:autoSpaceDE w:val="0"/>
              <w:autoSpaceDN w:val="0"/>
              <w:adjustRightInd w:val="0"/>
              <w:ind w:right="60"/>
              <w:jc w:val="center"/>
              <w:rPr>
                <w:sz w:val="20"/>
                <w:szCs w:val="20"/>
              </w:rPr>
            </w:pPr>
            <w:r w:rsidRPr="00F767C5">
              <w:rPr>
                <w:sz w:val="20"/>
                <w:szCs w:val="20"/>
              </w:rPr>
              <w:t>Percent</w:t>
            </w:r>
          </w:p>
        </w:tc>
        <w:tc>
          <w:tcPr>
            <w:tcW w:w="851" w:type="dxa"/>
          </w:tcPr>
          <w:p w:rsidR="00F2390F" w:rsidRPr="00F767C5" w:rsidRDefault="00F2390F" w:rsidP="00535694">
            <w:pPr>
              <w:autoSpaceDE w:val="0"/>
              <w:autoSpaceDN w:val="0"/>
              <w:adjustRightInd w:val="0"/>
              <w:ind w:right="60"/>
              <w:jc w:val="center"/>
              <w:rPr>
                <w:sz w:val="20"/>
                <w:szCs w:val="20"/>
              </w:rPr>
            </w:pPr>
            <w:r w:rsidRPr="00F767C5">
              <w:rPr>
                <w:sz w:val="20"/>
                <w:szCs w:val="20"/>
              </w:rPr>
              <w:t>Valid %</w:t>
            </w:r>
          </w:p>
        </w:tc>
      </w:tr>
      <w:tr w:rsidR="00F2390F" w:rsidRPr="00F767C5" w:rsidTr="00A748DB">
        <w:tc>
          <w:tcPr>
            <w:tcW w:w="817" w:type="dxa"/>
            <w:vMerge w:val="restart"/>
          </w:tcPr>
          <w:p w:rsidR="00F2390F" w:rsidRPr="00F767C5" w:rsidRDefault="00F2390F" w:rsidP="00535694">
            <w:pPr>
              <w:autoSpaceDE w:val="0"/>
              <w:autoSpaceDN w:val="0"/>
              <w:adjustRightInd w:val="0"/>
              <w:ind w:right="60"/>
              <w:rPr>
                <w:sz w:val="20"/>
                <w:szCs w:val="20"/>
              </w:rPr>
            </w:pPr>
            <w:r w:rsidRPr="00F767C5">
              <w:rPr>
                <w:sz w:val="20"/>
                <w:szCs w:val="20"/>
              </w:rPr>
              <w:t>Valid</w:t>
            </w:r>
          </w:p>
        </w:tc>
        <w:tc>
          <w:tcPr>
            <w:tcW w:w="953" w:type="dxa"/>
          </w:tcPr>
          <w:p w:rsidR="00F2390F" w:rsidRPr="00F767C5" w:rsidRDefault="00F2390F" w:rsidP="00535694">
            <w:pPr>
              <w:autoSpaceDE w:val="0"/>
              <w:autoSpaceDN w:val="0"/>
              <w:adjustRightInd w:val="0"/>
              <w:ind w:right="60"/>
              <w:rPr>
                <w:sz w:val="20"/>
                <w:szCs w:val="20"/>
              </w:rPr>
            </w:pPr>
            <w:r w:rsidRPr="00F767C5">
              <w:rPr>
                <w:sz w:val="20"/>
                <w:szCs w:val="20"/>
              </w:rPr>
              <w:t>Sedang</w:t>
            </w:r>
          </w:p>
        </w:tc>
        <w:tc>
          <w:tcPr>
            <w:tcW w:w="640" w:type="dxa"/>
          </w:tcPr>
          <w:p w:rsidR="00F2390F" w:rsidRPr="00F767C5" w:rsidRDefault="00F2390F" w:rsidP="00535694">
            <w:pPr>
              <w:autoSpaceDE w:val="0"/>
              <w:autoSpaceDN w:val="0"/>
              <w:adjustRightInd w:val="0"/>
              <w:ind w:right="60"/>
              <w:jc w:val="center"/>
              <w:rPr>
                <w:sz w:val="20"/>
                <w:szCs w:val="20"/>
              </w:rPr>
            </w:pPr>
            <w:r w:rsidRPr="00F767C5">
              <w:rPr>
                <w:sz w:val="20"/>
                <w:szCs w:val="20"/>
              </w:rPr>
              <w:t>7</w:t>
            </w:r>
          </w:p>
        </w:tc>
        <w:tc>
          <w:tcPr>
            <w:tcW w:w="1134" w:type="dxa"/>
          </w:tcPr>
          <w:p w:rsidR="00F2390F" w:rsidRPr="00F767C5" w:rsidRDefault="00F2390F" w:rsidP="00535694">
            <w:pPr>
              <w:autoSpaceDE w:val="0"/>
              <w:autoSpaceDN w:val="0"/>
              <w:adjustRightInd w:val="0"/>
              <w:ind w:right="60"/>
              <w:jc w:val="center"/>
              <w:rPr>
                <w:sz w:val="20"/>
                <w:szCs w:val="20"/>
              </w:rPr>
            </w:pPr>
            <w:r w:rsidRPr="00F767C5">
              <w:rPr>
                <w:sz w:val="20"/>
                <w:szCs w:val="20"/>
              </w:rPr>
              <w:t>13,0</w:t>
            </w:r>
          </w:p>
        </w:tc>
        <w:tc>
          <w:tcPr>
            <w:tcW w:w="851" w:type="dxa"/>
          </w:tcPr>
          <w:p w:rsidR="00F2390F" w:rsidRPr="00F767C5" w:rsidRDefault="00F2390F" w:rsidP="00535694">
            <w:pPr>
              <w:autoSpaceDE w:val="0"/>
              <w:autoSpaceDN w:val="0"/>
              <w:adjustRightInd w:val="0"/>
              <w:ind w:right="60"/>
              <w:jc w:val="center"/>
              <w:rPr>
                <w:sz w:val="20"/>
                <w:szCs w:val="20"/>
              </w:rPr>
            </w:pPr>
            <w:r w:rsidRPr="00F767C5">
              <w:rPr>
                <w:sz w:val="20"/>
                <w:szCs w:val="20"/>
              </w:rPr>
              <w:t>13,0</w:t>
            </w:r>
          </w:p>
        </w:tc>
      </w:tr>
      <w:tr w:rsidR="00F2390F" w:rsidRPr="00F767C5" w:rsidTr="00A748DB">
        <w:tc>
          <w:tcPr>
            <w:tcW w:w="817" w:type="dxa"/>
            <w:vMerge/>
          </w:tcPr>
          <w:p w:rsidR="00F2390F" w:rsidRPr="00F767C5" w:rsidRDefault="00F2390F" w:rsidP="00535694">
            <w:pPr>
              <w:autoSpaceDE w:val="0"/>
              <w:autoSpaceDN w:val="0"/>
              <w:adjustRightInd w:val="0"/>
              <w:rPr>
                <w:sz w:val="20"/>
                <w:szCs w:val="20"/>
              </w:rPr>
            </w:pPr>
          </w:p>
        </w:tc>
        <w:tc>
          <w:tcPr>
            <w:tcW w:w="953" w:type="dxa"/>
          </w:tcPr>
          <w:p w:rsidR="00F2390F" w:rsidRPr="00F767C5" w:rsidRDefault="00F2390F" w:rsidP="00535694">
            <w:pPr>
              <w:autoSpaceDE w:val="0"/>
              <w:autoSpaceDN w:val="0"/>
              <w:adjustRightInd w:val="0"/>
              <w:ind w:right="60"/>
              <w:rPr>
                <w:sz w:val="20"/>
                <w:szCs w:val="20"/>
              </w:rPr>
            </w:pPr>
            <w:r w:rsidRPr="00F767C5">
              <w:rPr>
                <w:sz w:val="20"/>
                <w:szCs w:val="20"/>
              </w:rPr>
              <w:t>Tinggi</w:t>
            </w:r>
          </w:p>
        </w:tc>
        <w:tc>
          <w:tcPr>
            <w:tcW w:w="640" w:type="dxa"/>
          </w:tcPr>
          <w:p w:rsidR="00F2390F" w:rsidRPr="00F767C5" w:rsidRDefault="00F2390F" w:rsidP="00535694">
            <w:pPr>
              <w:autoSpaceDE w:val="0"/>
              <w:autoSpaceDN w:val="0"/>
              <w:adjustRightInd w:val="0"/>
              <w:ind w:right="60"/>
              <w:jc w:val="center"/>
              <w:rPr>
                <w:sz w:val="20"/>
                <w:szCs w:val="20"/>
              </w:rPr>
            </w:pPr>
            <w:r w:rsidRPr="00F767C5">
              <w:rPr>
                <w:sz w:val="20"/>
                <w:szCs w:val="20"/>
              </w:rPr>
              <w:t>47</w:t>
            </w:r>
          </w:p>
        </w:tc>
        <w:tc>
          <w:tcPr>
            <w:tcW w:w="1134" w:type="dxa"/>
          </w:tcPr>
          <w:p w:rsidR="00F2390F" w:rsidRPr="00F767C5" w:rsidRDefault="00F2390F" w:rsidP="00535694">
            <w:pPr>
              <w:autoSpaceDE w:val="0"/>
              <w:autoSpaceDN w:val="0"/>
              <w:adjustRightInd w:val="0"/>
              <w:ind w:right="60"/>
              <w:jc w:val="center"/>
              <w:rPr>
                <w:sz w:val="20"/>
                <w:szCs w:val="20"/>
              </w:rPr>
            </w:pPr>
            <w:r w:rsidRPr="00F767C5">
              <w:rPr>
                <w:sz w:val="20"/>
                <w:szCs w:val="20"/>
              </w:rPr>
              <w:t>87,0</w:t>
            </w:r>
          </w:p>
        </w:tc>
        <w:tc>
          <w:tcPr>
            <w:tcW w:w="851" w:type="dxa"/>
          </w:tcPr>
          <w:p w:rsidR="00F2390F" w:rsidRPr="00F767C5" w:rsidRDefault="00F2390F" w:rsidP="00535694">
            <w:pPr>
              <w:autoSpaceDE w:val="0"/>
              <w:autoSpaceDN w:val="0"/>
              <w:adjustRightInd w:val="0"/>
              <w:ind w:right="60"/>
              <w:jc w:val="center"/>
              <w:rPr>
                <w:sz w:val="20"/>
                <w:szCs w:val="20"/>
              </w:rPr>
            </w:pPr>
            <w:r w:rsidRPr="00F767C5">
              <w:rPr>
                <w:sz w:val="20"/>
                <w:szCs w:val="20"/>
              </w:rPr>
              <w:t>87,0</w:t>
            </w:r>
          </w:p>
        </w:tc>
      </w:tr>
      <w:tr w:rsidR="00F2390F" w:rsidRPr="00F767C5" w:rsidTr="00A748DB">
        <w:tc>
          <w:tcPr>
            <w:tcW w:w="817" w:type="dxa"/>
            <w:vMerge/>
          </w:tcPr>
          <w:p w:rsidR="00F2390F" w:rsidRPr="00F767C5" w:rsidRDefault="00F2390F" w:rsidP="00535694">
            <w:pPr>
              <w:autoSpaceDE w:val="0"/>
              <w:autoSpaceDN w:val="0"/>
              <w:adjustRightInd w:val="0"/>
              <w:rPr>
                <w:sz w:val="20"/>
                <w:szCs w:val="20"/>
              </w:rPr>
            </w:pPr>
          </w:p>
        </w:tc>
        <w:tc>
          <w:tcPr>
            <w:tcW w:w="953" w:type="dxa"/>
          </w:tcPr>
          <w:p w:rsidR="00F2390F" w:rsidRPr="00F767C5" w:rsidRDefault="00F2390F" w:rsidP="00535694">
            <w:pPr>
              <w:autoSpaceDE w:val="0"/>
              <w:autoSpaceDN w:val="0"/>
              <w:adjustRightInd w:val="0"/>
              <w:ind w:right="60"/>
              <w:rPr>
                <w:sz w:val="20"/>
                <w:szCs w:val="20"/>
              </w:rPr>
            </w:pPr>
            <w:r w:rsidRPr="00F767C5">
              <w:rPr>
                <w:sz w:val="20"/>
                <w:szCs w:val="20"/>
              </w:rPr>
              <w:t>Total</w:t>
            </w:r>
          </w:p>
        </w:tc>
        <w:tc>
          <w:tcPr>
            <w:tcW w:w="640" w:type="dxa"/>
          </w:tcPr>
          <w:p w:rsidR="00F2390F" w:rsidRPr="00F767C5" w:rsidRDefault="00F2390F" w:rsidP="00535694">
            <w:pPr>
              <w:autoSpaceDE w:val="0"/>
              <w:autoSpaceDN w:val="0"/>
              <w:adjustRightInd w:val="0"/>
              <w:ind w:right="60"/>
              <w:jc w:val="center"/>
              <w:rPr>
                <w:sz w:val="20"/>
                <w:szCs w:val="20"/>
              </w:rPr>
            </w:pPr>
            <w:r w:rsidRPr="00F767C5">
              <w:rPr>
                <w:sz w:val="20"/>
                <w:szCs w:val="20"/>
              </w:rPr>
              <w:t>54</w:t>
            </w:r>
          </w:p>
        </w:tc>
        <w:tc>
          <w:tcPr>
            <w:tcW w:w="1134" w:type="dxa"/>
          </w:tcPr>
          <w:p w:rsidR="00F2390F" w:rsidRPr="00F767C5" w:rsidRDefault="00F2390F" w:rsidP="00535694">
            <w:pPr>
              <w:autoSpaceDE w:val="0"/>
              <w:autoSpaceDN w:val="0"/>
              <w:adjustRightInd w:val="0"/>
              <w:ind w:right="60"/>
              <w:jc w:val="center"/>
              <w:rPr>
                <w:sz w:val="20"/>
                <w:szCs w:val="20"/>
              </w:rPr>
            </w:pPr>
            <w:r w:rsidRPr="00F767C5">
              <w:rPr>
                <w:sz w:val="20"/>
                <w:szCs w:val="20"/>
              </w:rPr>
              <w:t>100,0</w:t>
            </w:r>
          </w:p>
        </w:tc>
        <w:tc>
          <w:tcPr>
            <w:tcW w:w="851" w:type="dxa"/>
          </w:tcPr>
          <w:p w:rsidR="00F2390F" w:rsidRPr="00F767C5" w:rsidRDefault="00F2390F" w:rsidP="00535694">
            <w:pPr>
              <w:autoSpaceDE w:val="0"/>
              <w:autoSpaceDN w:val="0"/>
              <w:adjustRightInd w:val="0"/>
              <w:ind w:right="60"/>
              <w:jc w:val="center"/>
              <w:rPr>
                <w:sz w:val="20"/>
                <w:szCs w:val="20"/>
              </w:rPr>
            </w:pPr>
            <w:r w:rsidRPr="00F767C5">
              <w:rPr>
                <w:sz w:val="20"/>
                <w:szCs w:val="20"/>
              </w:rPr>
              <w:t>100,0</w:t>
            </w:r>
          </w:p>
        </w:tc>
      </w:tr>
    </w:tbl>
    <w:p w:rsidR="00F2390F" w:rsidRPr="00F2390F" w:rsidRDefault="00F2390F" w:rsidP="00535694">
      <w:pPr>
        <w:spacing w:after="100"/>
        <w:rPr>
          <w:sz w:val="22"/>
          <w:szCs w:val="22"/>
          <w:lang w:eastAsia="id-ID"/>
        </w:rPr>
      </w:pPr>
      <w:proofErr w:type="gramStart"/>
      <w:r w:rsidRPr="00F2390F">
        <w:rPr>
          <w:sz w:val="22"/>
          <w:szCs w:val="22"/>
          <w:lang w:eastAsia="id-ID"/>
        </w:rPr>
        <w:t>Sumber :</w:t>
      </w:r>
      <w:proofErr w:type="gramEnd"/>
      <w:r w:rsidRPr="00F2390F">
        <w:rPr>
          <w:sz w:val="22"/>
          <w:szCs w:val="22"/>
          <w:lang w:eastAsia="id-ID"/>
        </w:rPr>
        <w:t xml:space="preserve"> Hasil SPSS Versi 25 (2019)</w:t>
      </w:r>
    </w:p>
    <w:p w:rsidR="00F2390F" w:rsidRPr="00F2390F" w:rsidRDefault="00F2390F" w:rsidP="00535694">
      <w:pPr>
        <w:autoSpaceDE w:val="0"/>
        <w:autoSpaceDN w:val="0"/>
        <w:adjustRightInd w:val="0"/>
        <w:spacing w:after="40"/>
        <w:ind w:firstLine="426"/>
        <w:jc w:val="both"/>
        <w:rPr>
          <w:sz w:val="22"/>
          <w:szCs w:val="22"/>
        </w:rPr>
      </w:pPr>
      <w:r w:rsidRPr="00F2390F">
        <w:rPr>
          <w:sz w:val="22"/>
          <w:szCs w:val="22"/>
        </w:rPr>
        <w:t>Pada Tabel 5 hasil statistik dari penilaian responden terhadap sikap yang memiliki skor skala tinggi dengan frekuensi 24 (44</w:t>
      </w:r>
      <w:proofErr w:type="gramStart"/>
      <w:r w:rsidRPr="00F2390F">
        <w:rPr>
          <w:sz w:val="22"/>
          <w:szCs w:val="22"/>
        </w:rPr>
        <w:t>,4</w:t>
      </w:r>
      <w:proofErr w:type="gramEnd"/>
      <w:r w:rsidRPr="00F2390F">
        <w:rPr>
          <w:sz w:val="22"/>
          <w:szCs w:val="22"/>
        </w:rPr>
        <w:t>%), skor skala sedang dengan frekuensi 26 (48,1%), dan skor skala rendah dengan rendah 4 (7,4) . berdasarkan hasil tersebut menunjukkan bahwa dominan frekuensi kategori sedang dengan 26 responden atau 48,1%.</w:t>
      </w:r>
    </w:p>
    <w:p w:rsidR="00F2390F" w:rsidRPr="00F2390F" w:rsidRDefault="00F2390F" w:rsidP="00535694">
      <w:pPr>
        <w:autoSpaceDE w:val="0"/>
        <w:autoSpaceDN w:val="0"/>
        <w:adjustRightInd w:val="0"/>
        <w:spacing w:after="40"/>
        <w:jc w:val="both"/>
        <w:rPr>
          <w:sz w:val="22"/>
          <w:szCs w:val="22"/>
        </w:rPr>
      </w:pPr>
    </w:p>
    <w:p w:rsidR="00F2390F" w:rsidRPr="00F1503D" w:rsidRDefault="00F2390F" w:rsidP="00535694">
      <w:pPr>
        <w:pStyle w:val="Caption"/>
        <w:keepNext/>
        <w:spacing w:after="0" w:line="240" w:lineRule="auto"/>
        <w:rPr>
          <w:rFonts w:ascii="Times New Roman" w:hAnsi="Times New Roman" w:cs="Times New Roman"/>
          <w:b/>
          <w:sz w:val="24"/>
          <w:szCs w:val="24"/>
          <w:lang w:val="en-US"/>
        </w:rPr>
      </w:pPr>
      <w:bookmarkStart w:id="6" w:name="_Toc14353574"/>
      <w:r w:rsidRPr="00F1503D">
        <w:rPr>
          <w:rFonts w:ascii="Times New Roman" w:hAnsi="Times New Roman" w:cs="Times New Roman"/>
          <w:b/>
          <w:sz w:val="24"/>
          <w:szCs w:val="24"/>
        </w:rPr>
        <w:t xml:space="preserve">Tabel 5 </w:t>
      </w:r>
    </w:p>
    <w:p w:rsidR="00F2390F" w:rsidRPr="00F1503D" w:rsidRDefault="00F2390F" w:rsidP="00535694">
      <w:pPr>
        <w:pStyle w:val="Caption"/>
        <w:keepNext/>
        <w:spacing w:after="0" w:line="240" w:lineRule="auto"/>
        <w:rPr>
          <w:rFonts w:ascii="Times New Roman" w:hAnsi="Times New Roman" w:cs="Times New Roman"/>
          <w:b/>
          <w:sz w:val="24"/>
          <w:szCs w:val="24"/>
        </w:rPr>
      </w:pPr>
      <w:r w:rsidRPr="00F1503D">
        <w:rPr>
          <w:rFonts w:ascii="Times New Roman" w:hAnsi="Times New Roman" w:cs="Times New Roman"/>
          <w:b/>
          <w:sz w:val="24"/>
          <w:szCs w:val="24"/>
        </w:rPr>
        <w:t>Penilaian Responden Penelitian Mengenai Sikap</w:t>
      </w:r>
      <w:bookmarkEnd w:id="6"/>
    </w:p>
    <w:tbl>
      <w:tblPr>
        <w:tblStyle w:val="TableGrid"/>
        <w:tblW w:w="4678" w:type="dxa"/>
        <w:jc w:val="center"/>
        <w:tblInd w:w="108"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851"/>
        <w:gridCol w:w="1134"/>
        <w:gridCol w:w="606"/>
        <w:gridCol w:w="1095"/>
        <w:gridCol w:w="992"/>
      </w:tblGrid>
      <w:tr w:rsidR="00F2390F" w:rsidRPr="00F767C5" w:rsidTr="00A748DB">
        <w:trPr>
          <w:jc w:val="center"/>
        </w:trPr>
        <w:tc>
          <w:tcPr>
            <w:tcW w:w="1985" w:type="dxa"/>
            <w:gridSpan w:val="2"/>
          </w:tcPr>
          <w:p w:rsidR="00F2390F" w:rsidRPr="00F767C5" w:rsidRDefault="00F2390F" w:rsidP="00535694">
            <w:pPr>
              <w:autoSpaceDE w:val="0"/>
              <w:autoSpaceDN w:val="0"/>
              <w:adjustRightInd w:val="0"/>
              <w:rPr>
                <w:sz w:val="20"/>
                <w:szCs w:val="20"/>
              </w:rPr>
            </w:pPr>
          </w:p>
        </w:tc>
        <w:tc>
          <w:tcPr>
            <w:tcW w:w="606"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F</w:t>
            </w:r>
          </w:p>
        </w:tc>
        <w:tc>
          <w:tcPr>
            <w:tcW w:w="1095"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Percent</w:t>
            </w:r>
          </w:p>
        </w:tc>
        <w:tc>
          <w:tcPr>
            <w:tcW w:w="992"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Valid %</w:t>
            </w:r>
          </w:p>
        </w:tc>
      </w:tr>
      <w:tr w:rsidR="00F2390F" w:rsidRPr="00F767C5" w:rsidTr="00A748DB">
        <w:trPr>
          <w:jc w:val="center"/>
        </w:trPr>
        <w:tc>
          <w:tcPr>
            <w:tcW w:w="851" w:type="dxa"/>
            <w:vMerge w:val="restart"/>
          </w:tcPr>
          <w:p w:rsidR="00F2390F" w:rsidRPr="00F767C5" w:rsidRDefault="00F2390F" w:rsidP="00535694">
            <w:pPr>
              <w:autoSpaceDE w:val="0"/>
              <w:autoSpaceDN w:val="0"/>
              <w:adjustRightInd w:val="0"/>
              <w:ind w:left="60" w:right="60"/>
              <w:rPr>
                <w:sz w:val="20"/>
                <w:szCs w:val="20"/>
              </w:rPr>
            </w:pPr>
            <w:r w:rsidRPr="00F767C5">
              <w:rPr>
                <w:sz w:val="20"/>
                <w:szCs w:val="20"/>
              </w:rPr>
              <w:t>Valid</w:t>
            </w:r>
          </w:p>
        </w:tc>
        <w:tc>
          <w:tcPr>
            <w:tcW w:w="1134" w:type="dxa"/>
          </w:tcPr>
          <w:p w:rsidR="00F2390F" w:rsidRPr="00F767C5" w:rsidRDefault="00F2390F" w:rsidP="00535694">
            <w:pPr>
              <w:autoSpaceDE w:val="0"/>
              <w:autoSpaceDN w:val="0"/>
              <w:adjustRightInd w:val="0"/>
              <w:ind w:left="60" w:right="60"/>
              <w:rPr>
                <w:sz w:val="20"/>
                <w:szCs w:val="20"/>
              </w:rPr>
            </w:pPr>
            <w:r w:rsidRPr="00F767C5">
              <w:rPr>
                <w:sz w:val="20"/>
                <w:szCs w:val="20"/>
              </w:rPr>
              <w:t>Rendah</w:t>
            </w:r>
          </w:p>
          <w:p w:rsidR="00F2390F" w:rsidRPr="00F767C5" w:rsidRDefault="00F2390F" w:rsidP="00535694">
            <w:pPr>
              <w:autoSpaceDE w:val="0"/>
              <w:autoSpaceDN w:val="0"/>
              <w:adjustRightInd w:val="0"/>
              <w:ind w:left="60" w:right="60"/>
              <w:rPr>
                <w:sz w:val="20"/>
                <w:szCs w:val="20"/>
              </w:rPr>
            </w:pPr>
          </w:p>
        </w:tc>
        <w:tc>
          <w:tcPr>
            <w:tcW w:w="606"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4</w:t>
            </w:r>
          </w:p>
          <w:p w:rsidR="00F2390F" w:rsidRPr="00F767C5" w:rsidRDefault="00F2390F" w:rsidP="00535694">
            <w:pPr>
              <w:autoSpaceDE w:val="0"/>
              <w:autoSpaceDN w:val="0"/>
              <w:adjustRightInd w:val="0"/>
              <w:ind w:right="60"/>
              <w:rPr>
                <w:sz w:val="20"/>
                <w:szCs w:val="20"/>
              </w:rPr>
            </w:pPr>
          </w:p>
        </w:tc>
        <w:tc>
          <w:tcPr>
            <w:tcW w:w="1095"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7,4</w:t>
            </w:r>
          </w:p>
          <w:p w:rsidR="00F2390F" w:rsidRPr="00F767C5" w:rsidRDefault="00F2390F" w:rsidP="00535694">
            <w:pPr>
              <w:autoSpaceDE w:val="0"/>
              <w:autoSpaceDN w:val="0"/>
              <w:adjustRightInd w:val="0"/>
              <w:ind w:left="60" w:right="60"/>
              <w:jc w:val="center"/>
              <w:rPr>
                <w:sz w:val="20"/>
                <w:szCs w:val="20"/>
              </w:rPr>
            </w:pPr>
          </w:p>
        </w:tc>
        <w:tc>
          <w:tcPr>
            <w:tcW w:w="992"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7,4</w:t>
            </w:r>
          </w:p>
          <w:p w:rsidR="00F2390F" w:rsidRPr="00F767C5" w:rsidRDefault="00F2390F" w:rsidP="00535694">
            <w:pPr>
              <w:autoSpaceDE w:val="0"/>
              <w:autoSpaceDN w:val="0"/>
              <w:adjustRightInd w:val="0"/>
              <w:ind w:left="60" w:right="60"/>
              <w:jc w:val="center"/>
              <w:rPr>
                <w:sz w:val="20"/>
                <w:szCs w:val="20"/>
              </w:rPr>
            </w:pPr>
            <w:r w:rsidRPr="00F767C5">
              <w:rPr>
                <w:sz w:val="20"/>
                <w:szCs w:val="20"/>
              </w:rPr>
              <w:t>48,1</w:t>
            </w:r>
          </w:p>
        </w:tc>
      </w:tr>
      <w:tr w:rsidR="00F2390F" w:rsidRPr="00F767C5" w:rsidTr="00A748DB">
        <w:trPr>
          <w:jc w:val="center"/>
        </w:trPr>
        <w:tc>
          <w:tcPr>
            <w:tcW w:w="851" w:type="dxa"/>
            <w:vMerge/>
          </w:tcPr>
          <w:p w:rsidR="00F2390F" w:rsidRPr="00F767C5" w:rsidRDefault="00F2390F" w:rsidP="00535694">
            <w:pPr>
              <w:autoSpaceDE w:val="0"/>
              <w:autoSpaceDN w:val="0"/>
              <w:adjustRightInd w:val="0"/>
              <w:ind w:left="60" w:right="60"/>
              <w:rPr>
                <w:sz w:val="20"/>
                <w:szCs w:val="20"/>
              </w:rPr>
            </w:pPr>
          </w:p>
        </w:tc>
        <w:tc>
          <w:tcPr>
            <w:tcW w:w="1134" w:type="dxa"/>
          </w:tcPr>
          <w:p w:rsidR="00F2390F" w:rsidRPr="00F767C5" w:rsidRDefault="00F2390F" w:rsidP="00535694">
            <w:pPr>
              <w:autoSpaceDE w:val="0"/>
              <w:autoSpaceDN w:val="0"/>
              <w:adjustRightInd w:val="0"/>
              <w:ind w:left="60" w:right="60"/>
              <w:rPr>
                <w:sz w:val="20"/>
                <w:szCs w:val="20"/>
              </w:rPr>
            </w:pPr>
            <w:r w:rsidRPr="00F767C5">
              <w:rPr>
                <w:sz w:val="20"/>
                <w:szCs w:val="20"/>
              </w:rPr>
              <w:t>Sedang</w:t>
            </w:r>
          </w:p>
        </w:tc>
        <w:tc>
          <w:tcPr>
            <w:tcW w:w="606"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26</w:t>
            </w:r>
          </w:p>
        </w:tc>
        <w:tc>
          <w:tcPr>
            <w:tcW w:w="1095"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48,1</w:t>
            </w:r>
          </w:p>
        </w:tc>
        <w:tc>
          <w:tcPr>
            <w:tcW w:w="992"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48,1</w:t>
            </w:r>
          </w:p>
        </w:tc>
      </w:tr>
      <w:tr w:rsidR="00F2390F" w:rsidRPr="00F767C5" w:rsidTr="00A748DB">
        <w:trPr>
          <w:jc w:val="center"/>
        </w:trPr>
        <w:tc>
          <w:tcPr>
            <w:tcW w:w="851" w:type="dxa"/>
            <w:vMerge/>
          </w:tcPr>
          <w:p w:rsidR="00F2390F" w:rsidRPr="00F767C5" w:rsidRDefault="00F2390F" w:rsidP="00535694">
            <w:pPr>
              <w:autoSpaceDE w:val="0"/>
              <w:autoSpaceDN w:val="0"/>
              <w:adjustRightInd w:val="0"/>
              <w:rPr>
                <w:sz w:val="20"/>
                <w:szCs w:val="20"/>
              </w:rPr>
            </w:pPr>
          </w:p>
        </w:tc>
        <w:tc>
          <w:tcPr>
            <w:tcW w:w="1134" w:type="dxa"/>
          </w:tcPr>
          <w:p w:rsidR="00F2390F" w:rsidRPr="00F767C5" w:rsidRDefault="00F2390F" w:rsidP="00535694">
            <w:pPr>
              <w:autoSpaceDE w:val="0"/>
              <w:autoSpaceDN w:val="0"/>
              <w:adjustRightInd w:val="0"/>
              <w:ind w:left="60" w:right="60"/>
              <w:rPr>
                <w:sz w:val="20"/>
                <w:szCs w:val="20"/>
              </w:rPr>
            </w:pPr>
            <w:r w:rsidRPr="00F767C5">
              <w:rPr>
                <w:sz w:val="20"/>
                <w:szCs w:val="20"/>
              </w:rPr>
              <w:t>Tinggi</w:t>
            </w:r>
          </w:p>
        </w:tc>
        <w:tc>
          <w:tcPr>
            <w:tcW w:w="606"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24</w:t>
            </w:r>
          </w:p>
        </w:tc>
        <w:tc>
          <w:tcPr>
            <w:tcW w:w="1095"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44,4</w:t>
            </w:r>
          </w:p>
        </w:tc>
        <w:tc>
          <w:tcPr>
            <w:tcW w:w="992"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44,4</w:t>
            </w:r>
          </w:p>
        </w:tc>
      </w:tr>
      <w:tr w:rsidR="00F2390F" w:rsidRPr="00F767C5" w:rsidTr="00A748DB">
        <w:trPr>
          <w:jc w:val="center"/>
        </w:trPr>
        <w:tc>
          <w:tcPr>
            <w:tcW w:w="851" w:type="dxa"/>
            <w:vMerge/>
          </w:tcPr>
          <w:p w:rsidR="00F2390F" w:rsidRPr="00F767C5" w:rsidRDefault="00F2390F" w:rsidP="00535694">
            <w:pPr>
              <w:autoSpaceDE w:val="0"/>
              <w:autoSpaceDN w:val="0"/>
              <w:adjustRightInd w:val="0"/>
              <w:rPr>
                <w:sz w:val="20"/>
                <w:szCs w:val="20"/>
              </w:rPr>
            </w:pPr>
          </w:p>
        </w:tc>
        <w:tc>
          <w:tcPr>
            <w:tcW w:w="1134" w:type="dxa"/>
          </w:tcPr>
          <w:p w:rsidR="00F2390F" w:rsidRPr="00F767C5" w:rsidRDefault="00F2390F" w:rsidP="00535694">
            <w:pPr>
              <w:autoSpaceDE w:val="0"/>
              <w:autoSpaceDN w:val="0"/>
              <w:adjustRightInd w:val="0"/>
              <w:ind w:left="60" w:right="60"/>
              <w:rPr>
                <w:sz w:val="20"/>
                <w:szCs w:val="20"/>
              </w:rPr>
            </w:pPr>
            <w:r w:rsidRPr="00F767C5">
              <w:rPr>
                <w:sz w:val="20"/>
                <w:szCs w:val="20"/>
              </w:rPr>
              <w:t>Total</w:t>
            </w:r>
          </w:p>
        </w:tc>
        <w:tc>
          <w:tcPr>
            <w:tcW w:w="606"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54</w:t>
            </w:r>
          </w:p>
        </w:tc>
        <w:tc>
          <w:tcPr>
            <w:tcW w:w="1095"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100,0</w:t>
            </w:r>
          </w:p>
        </w:tc>
        <w:tc>
          <w:tcPr>
            <w:tcW w:w="992"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100,0</w:t>
            </w:r>
          </w:p>
        </w:tc>
      </w:tr>
    </w:tbl>
    <w:p w:rsidR="00F2390F" w:rsidRPr="00F2390F" w:rsidRDefault="00F2390F" w:rsidP="00535694">
      <w:pPr>
        <w:autoSpaceDE w:val="0"/>
        <w:autoSpaceDN w:val="0"/>
        <w:adjustRightInd w:val="0"/>
        <w:jc w:val="both"/>
        <w:rPr>
          <w:sz w:val="22"/>
          <w:szCs w:val="22"/>
        </w:rPr>
      </w:pPr>
      <w:proofErr w:type="gramStart"/>
      <w:r w:rsidRPr="00F2390F">
        <w:rPr>
          <w:sz w:val="22"/>
          <w:szCs w:val="22"/>
        </w:rPr>
        <w:t>Sumber :</w:t>
      </w:r>
      <w:proofErr w:type="gramEnd"/>
      <w:r w:rsidRPr="00F2390F">
        <w:rPr>
          <w:sz w:val="22"/>
          <w:szCs w:val="22"/>
        </w:rPr>
        <w:t xml:space="preserve"> Hasil SPSS Versi 25 (2019)</w:t>
      </w:r>
    </w:p>
    <w:p w:rsidR="00F2390F" w:rsidRDefault="00F2390F" w:rsidP="00535694">
      <w:pPr>
        <w:autoSpaceDE w:val="0"/>
        <w:autoSpaceDN w:val="0"/>
        <w:adjustRightInd w:val="0"/>
        <w:jc w:val="both"/>
        <w:rPr>
          <w:sz w:val="22"/>
          <w:szCs w:val="22"/>
        </w:rPr>
      </w:pPr>
    </w:p>
    <w:p w:rsidR="00F2390F" w:rsidRPr="00F2390F" w:rsidRDefault="00F2390F" w:rsidP="00535694">
      <w:pPr>
        <w:autoSpaceDE w:val="0"/>
        <w:autoSpaceDN w:val="0"/>
        <w:adjustRightInd w:val="0"/>
        <w:ind w:firstLine="426"/>
        <w:jc w:val="both"/>
        <w:rPr>
          <w:sz w:val="22"/>
          <w:szCs w:val="22"/>
        </w:rPr>
      </w:pPr>
      <w:r w:rsidRPr="00F2390F">
        <w:rPr>
          <w:sz w:val="22"/>
          <w:szCs w:val="22"/>
        </w:rPr>
        <w:t>Pada Tabel 6 hasil statistik penilaian responden terhadap kompetensi yang memiliki skor skala tinggi dengan frekuensi 3 (5</w:t>
      </w:r>
      <w:proofErr w:type="gramStart"/>
      <w:r w:rsidRPr="00F2390F">
        <w:rPr>
          <w:sz w:val="22"/>
          <w:szCs w:val="22"/>
        </w:rPr>
        <w:t>,6</w:t>
      </w:r>
      <w:proofErr w:type="gramEnd"/>
      <w:r w:rsidRPr="00F2390F">
        <w:rPr>
          <w:sz w:val="22"/>
          <w:szCs w:val="22"/>
        </w:rPr>
        <w:t>%), skor skala sedang dengan frekuensi 48 (88,9%), dan skor skala rendah dengan frekuens</w:t>
      </w:r>
      <w:r>
        <w:rPr>
          <w:sz w:val="22"/>
          <w:szCs w:val="22"/>
        </w:rPr>
        <w:t>i 3 (5,6%). Dari hasil tersebut</w:t>
      </w:r>
      <w:r w:rsidRPr="00F2390F">
        <w:rPr>
          <w:sz w:val="22"/>
          <w:szCs w:val="22"/>
        </w:rPr>
        <w:t xml:space="preserve"> penilaian responden yang mendominasi adalah skala sedang dengan frekuensi 48 responden atau 88</w:t>
      </w:r>
      <w:proofErr w:type="gramStart"/>
      <w:r w:rsidRPr="00F2390F">
        <w:rPr>
          <w:sz w:val="22"/>
          <w:szCs w:val="22"/>
        </w:rPr>
        <w:t>,9</w:t>
      </w:r>
      <w:proofErr w:type="gramEnd"/>
      <w:r w:rsidRPr="00F2390F">
        <w:rPr>
          <w:sz w:val="22"/>
          <w:szCs w:val="22"/>
        </w:rPr>
        <w:t>%.</w:t>
      </w:r>
    </w:p>
    <w:p w:rsidR="00F767C5" w:rsidRDefault="00F767C5" w:rsidP="00535694">
      <w:pPr>
        <w:pStyle w:val="Caption"/>
        <w:keepNext/>
        <w:spacing w:after="0" w:line="240" w:lineRule="auto"/>
        <w:rPr>
          <w:rFonts w:ascii="Times New Roman" w:hAnsi="Times New Roman" w:cs="Times New Roman"/>
          <w:b/>
          <w:sz w:val="22"/>
          <w:szCs w:val="22"/>
        </w:rPr>
      </w:pPr>
      <w:bookmarkStart w:id="7" w:name="_Toc14353575"/>
    </w:p>
    <w:p w:rsidR="00F767C5" w:rsidRPr="00F767C5" w:rsidRDefault="00F767C5" w:rsidP="00F767C5">
      <w:pPr>
        <w:rPr>
          <w:lang w:val="id-ID"/>
        </w:rPr>
      </w:pPr>
    </w:p>
    <w:p w:rsidR="00F2390F" w:rsidRPr="00F1503D" w:rsidRDefault="00F2390F" w:rsidP="00535694">
      <w:pPr>
        <w:pStyle w:val="Caption"/>
        <w:keepNext/>
        <w:spacing w:after="0" w:line="240" w:lineRule="auto"/>
        <w:rPr>
          <w:rFonts w:ascii="Times New Roman" w:hAnsi="Times New Roman" w:cs="Times New Roman"/>
          <w:b/>
          <w:sz w:val="24"/>
          <w:szCs w:val="24"/>
          <w:lang w:val="en-US"/>
        </w:rPr>
      </w:pPr>
      <w:r w:rsidRPr="00F1503D">
        <w:rPr>
          <w:rFonts w:ascii="Times New Roman" w:hAnsi="Times New Roman" w:cs="Times New Roman"/>
          <w:b/>
          <w:sz w:val="24"/>
          <w:szCs w:val="24"/>
        </w:rPr>
        <w:lastRenderedPageBreak/>
        <w:t xml:space="preserve">Tabel 6 </w:t>
      </w:r>
    </w:p>
    <w:p w:rsidR="00F2390F" w:rsidRPr="00F1503D" w:rsidRDefault="00F2390F" w:rsidP="00535694">
      <w:pPr>
        <w:pStyle w:val="Caption"/>
        <w:keepNext/>
        <w:spacing w:after="0" w:line="240" w:lineRule="auto"/>
        <w:rPr>
          <w:rFonts w:ascii="Times New Roman" w:hAnsi="Times New Roman" w:cs="Times New Roman"/>
          <w:b/>
          <w:sz w:val="24"/>
          <w:szCs w:val="24"/>
        </w:rPr>
      </w:pPr>
      <w:r w:rsidRPr="00F1503D">
        <w:rPr>
          <w:rFonts w:ascii="Times New Roman" w:hAnsi="Times New Roman" w:cs="Times New Roman"/>
          <w:b/>
          <w:sz w:val="24"/>
          <w:szCs w:val="24"/>
        </w:rPr>
        <w:t>Penilaian Responden Penelitian Mengenai Kompetensi</w:t>
      </w:r>
      <w:bookmarkEnd w:id="7"/>
    </w:p>
    <w:tbl>
      <w:tblPr>
        <w:tblStyle w:val="TableGrid"/>
        <w:tblW w:w="4536" w:type="dxa"/>
        <w:jc w:val="center"/>
        <w:tblInd w:w="108"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850"/>
        <w:gridCol w:w="1135"/>
        <w:gridCol w:w="567"/>
        <w:gridCol w:w="1134"/>
        <w:gridCol w:w="850"/>
      </w:tblGrid>
      <w:tr w:rsidR="00F2390F" w:rsidRPr="00F767C5" w:rsidTr="00A748DB">
        <w:trPr>
          <w:jc w:val="center"/>
        </w:trPr>
        <w:tc>
          <w:tcPr>
            <w:tcW w:w="1985" w:type="dxa"/>
            <w:gridSpan w:val="2"/>
          </w:tcPr>
          <w:p w:rsidR="00F2390F" w:rsidRPr="00F767C5" w:rsidRDefault="00F2390F" w:rsidP="00535694">
            <w:pPr>
              <w:autoSpaceDE w:val="0"/>
              <w:autoSpaceDN w:val="0"/>
              <w:adjustRightInd w:val="0"/>
              <w:rPr>
                <w:sz w:val="20"/>
                <w:szCs w:val="20"/>
              </w:rPr>
            </w:pPr>
          </w:p>
        </w:tc>
        <w:tc>
          <w:tcPr>
            <w:tcW w:w="567"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F</w:t>
            </w:r>
          </w:p>
        </w:tc>
        <w:tc>
          <w:tcPr>
            <w:tcW w:w="1134"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Percent</w:t>
            </w:r>
          </w:p>
        </w:tc>
        <w:tc>
          <w:tcPr>
            <w:tcW w:w="850"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Valid %</w:t>
            </w:r>
          </w:p>
        </w:tc>
      </w:tr>
      <w:tr w:rsidR="00F2390F" w:rsidRPr="00F767C5" w:rsidTr="00A748DB">
        <w:trPr>
          <w:jc w:val="center"/>
        </w:trPr>
        <w:tc>
          <w:tcPr>
            <w:tcW w:w="850" w:type="dxa"/>
            <w:vMerge w:val="restart"/>
          </w:tcPr>
          <w:p w:rsidR="00F2390F" w:rsidRPr="00F767C5" w:rsidRDefault="00F2390F" w:rsidP="00535694">
            <w:pPr>
              <w:autoSpaceDE w:val="0"/>
              <w:autoSpaceDN w:val="0"/>
              <w:adjustRightInd w:val="0"/>
              <w:ind w:left="60" w:right="60"/>
              <w:rPr>
                <w:sz w:val="20"/>
                <w:szCs w:val="20"/>
              </w:rPr>
            </w:pPr>
            <w:r w:rsidRPr="00F767C5">
              <w:rPr>
                <w:sz w:val="20"/>
                <w:szCs w:val="20"/>
              </w:rPr>
              <w:t>Valid</w:t>
            </w:r>
          </w:p>
        </w:tc>
        <w:tc>
          <w:tcPr>
            <w:tcW w:w="1135" w:type="dxa"/>
          </w:tcPr>
          <w:p w:rsidR="00F2390F" w:rsidRPr="00F767C5" w:rsidRDefault="00F2390F" w:rsidP="00535694">
            <w:pPr>
              <w:autoSpaceDE w:val="0"/>
              <w:autoSpaceDN w:val="0"/>
              <w:adjustRightInd w:val="0"/>
              <w:ind w:left="60" w:right="60"/>
              <w:rPr>
                <w:sz w:val="20"/>
                <w:szCs w:val="20"/>
              </w:rPr>
            </w:pPr>
            <w:r w:rsidRPr="00F767C5">
              <w:rPr>
                <w:sz w:val="20"/>
                <w:szCs w:val="20"/>
              </w:rPr>
              <w:t>Rendah</w:t>
            </w:r>
          </w:p>
        </w:tc>
        <w:tc>
          <w:tcPr>
            <w:tcW w:w="567"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3</w:t>
            </w:r>
          </w:p>
        </w:tc>
        <w:tc>
          <w:tcPr>
            <w:tcW w:w="1134"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5,6</w:t>
            </w:r>
          </w:p>
        </w:tc>
        <w:tc>
          <w:tcPr>
            <w:tcW w:w="850"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5,6</w:t>
            </w:r>
          </w:p>
        </w:tc>
      </w:tr>
      <w:tr w:rsidR="00F2390F" w:rsidRPr="00F767C5" w:rsidTr="00A748DB">
        <w:trPr>
          <w:jc w:val="center"/>
        </w:trPr>
        <w:tc>
          <w:tcPr>
            <w:tcW w:w="850" w:type="dxa"/>
            <w:vMerge/>
          </w:tcPr>
          <w:p w:rsidR="00F2390F" w:rsidRPr="00F767C5" w:rsidRDefault="00F2390F" w:rsidP="00535694">
            <w:pPr>
              <w:autoSpaceDE w:val="0"/>
              <w:autoSpaceDN w:val="0"/>
              <w:adjustRightInd w:val="0"/>
              <w:rPr>
                <w:sz w:val="20"/>
                <w:szCs w:val="20"/>
              </w:rPr>
            </w:pPr>
          </w:p>
        </w:tc>
        <w:tc>
          <w:tcPr>
            <w:tcW w:w="1135" w:type="dxa"/>
          </w:tcPr>
          <w:p w:rsidR="00F2390F" w:rsidRPr="00F767C5" w:rsidRDefault="00F2390F" w:rsidP="00535694">
            <w:pPr>
              <w:autoSpaceDE w:val="0"/>
              <w:autoSpaceDN w:val="0"/>
              <w:adjustRightInd w:val="0"/>
              <w:ind w:left="60" w:right="60"/>
              <w:rPr>
                <w:sz w:val="20"/>
                <w:szCs w:val="20"/>
              </w:rPr>
            </w:pPr>
            <w:r w:rsidRPr="00F767C5">
              <w:rPr>
                <w:sz w:val="20"/>
                <w:szCs w:val="20"/>
              </w:rPr>
              <w:t>Sedang</w:t>
            </w:r>
          </w:p>
        </w:tc>
        <w:tc>
          <w:tcPr>
            <w:tcW w:w="567"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48</w:t>
            </w:r>
          </w:p>
        </w:tc>
        <w:tc>
          <w:tcPr>
            <w:tcW w:w="1134"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88,9</w:t>
            </w:r>
          </w:p>
        </w:tc>
        <w:tc>
          <w:tcPr>
            <w:tcW w:w="850"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88,9</w:t>
            </w:r>
          </w:p>
        </w:tc>
      </w:tr>
      <w:tr w:rsidR="00F2390F" w:rsidRPr="00F767C5" w:rsidTr="00A748DB">
        <w:trPr>
          <w:jc w:val="center"/>
        </w:trPr>
        <w:tc>
          <w:tcPr>
            <w:tcW w:w="850" w:type="dxa"/>
            <w:vMerge/>
          </w:tcPr>
          <w:p w:rsidR="00F2390F" w:rsidRPr="00F767C5" w:rsidRDefault="00F2390F" w:rsidP="00535694">
            <w:pPr>
              <w:autoSpaceDE w:val="0"/>
              <w:autoSpaceDN w:val="0"/>
              <w:adjustRightInd w:val="0"/>
              <w:rPr>
                <w:sz w:val="20"/>
                <w:szCs w:val="20"/>
              </w:rPr>
            </w:pPr>
          </w:p>
        </w:tc>
        <w:tc>
          <w:tcPr>
            <w:tcW w:w="1135" w:type="dxa"/>
          </w:tcPr>
          <w:p w:rsidR="00F2390F" w:rsidRPr="00F767C5" w:rsidRDefault="00F2390F" w:rsidP="00535694">
            <w:pPr>
              <w:autoSpaceDE w:val="0"/>
              <w:autoSpaceDN w:val="0"/>
              <w:adjustRightInd w:val="0"/>
              <w:ind w:left="60" w:right="60"/>
              <w:rPr>
                <w:sz w:val="20"/>
                <w:szCs w:val="20"/>
              </w:rPr>
            </w:pPr>
            <w:r w:rsidRPr="00F767C5">
              <w:rPr>
                <w:sz w:val="20"/>
                <w:szCs w:val="20"/>
              </w:rPr>
              <w:t>Tinggi</w:t>
            </w:r>
          </w:p>
        </w:tc>
        <w:tc>
          <w:tcPr>
            <w:tcW w:w="567"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3</w:t>
            </w:r>
          </w:p>
        </w:tc>
        <w:tc>
          <w:tcPr>
            <w:tcW w:w="1134"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5,6</w:t>
            </w:r>
          </w:p>
        </w:tc>
        <w:tc>
          <w:tcPr>
            <w:tcW w:w="850"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5,6</w:t>
            </w:r>
          </w:p>
        </w:tc>
      </w:tr>
      <w:tr w:rsidR="00F2390F" w:rsidRPr="00F767C5" w:rsidTr="00A748DB">
        <w:trPr>
          <w:jc w:val="center"/>
        </w:trPr>
        <w:tc>
          <w:tcPr>
            <w:tcW w:w="850" w:type="dxa"/>
            <w:vMerge/>
          </w:tcPr>
          <w:p w:rsidR="00F2390F" w:rsidRPr="00F767C5" w:rsidRDefault="00F2390F" w:rsidP="00535694">
            <w:pPr>
              <w:autoSpaceDE w:val="0"/>
              <w:autoSpaceDN w:val="0"/>
              <w:adjustRightInd w:val="0"/>
              <w:rPr>
                <w:sz w:val="20"/>
                <w:szCs w:val="20"/>
              </w:rPr>
            </w:pPr>
          </w:p>
        </w:tc>
        <w:tc>
          <w:tcPr>
            <w:tcW w:w="1135" w:type="dxa"/>
          </w:tcPr>
          <w:p w:rsidR="00F2390F" w:rsidRPr="00F767C5" w:rsidRDefault="00F2390F" w:rsidP="00535694">
            <w:pPr>
              <w:autoSpaceDE w:val="0"/>
              <w:autoSpaceDN w:val="0"/>
              <w:adjustRightInd w:val="0"/>
              <w:ind w:left="60" w:right="60"/>
              <w:rPr>
                <w:sz w:val="20"/>
                <w:szCs w:val="20"/>
              </w:rPr>
            </w:pPr>
            <w:r w:rsidRPr="00F767C5">
              <w:rPr>
                <w:sz w:val="20"/>
                <w:szCs w:val="20"/>
              </w:rPr>
              <w:t>Total</w:t>
            </w:r>
          </w:p>
        </w:tc>
        <w:tc>
          <w:tcPr>
            <w:tcW w:w="567"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54</w:t>
            </w:r>
          </w:p>
        </w:tc>
        <w:tc>
          <w:tcPr>
            <w:tcW w:w="1134"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100,0</w:t>
            </w:r>
          </w:p>
        </w:tc>
        <w:tc>
          <w:tcPr>
            <w:tcW w:w="850"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100,0</w:t>
            </w:r>
          </w:p>
        </w:tc>
      </w:tr>
    </w:tbl>
    <w:p w:rsidR="00F2390F" w:rsidRPr="00F2390F" w:rsidRDefault="00F2390F" w:rsidP="00535694">
      <w:pPr>
        <w:ind w:firstLine="851"/>
        <w:rPr>
          <w:sz w:val="22"/>
          <w:szCs w:val="22"/>
          <w:lang w:eastAsia="id-ID"/>
        </w:rPr>
      </w:pPr>
      <w:proofErr w:type="gramStart"/>
      <w:r w:rsidRPr="00F2390F">
        <w:rPr>
          <w:sz w:val="22"/>
          <w:szCs w:val="22"/>
          <w:lang w:eastAsia="id-ID"/>
        </w:rPr>
        <w:t>Sumber :</w:t>
      </w:r>
      <w:proofErr w:type="gramEnd"/>
      <w:r w:rsidRPr="00F2390F">
        <w:rPr>
          <w:sz w:val="22"/>
          <w:szCs w:val="22"/>
          <w:lang w:eastAsia="id-ID"/>
        </w:rPr>
        <w:t xml:space="preserve"> Hasil SPSS Versi 25 (2019)</w:t>
      </w:r>
    </w:p>
    <w:p w:rsidR="00F2390F" w:rsidRPr="00F2390F" w:rsidRDefault="00F2390F" w:rsidP="00535694">
      <w:pPr>
        <w:ind w:firstLine="851"/>
        <w:rPr>
          <w:sz w:val="22"/>
          <w:szCs w:val="22"/>
          <w:lang w:eastAsia="id-ID"/>
        </w:rPr>
      </w:pPr>
    </w:p>
    <w:p w:rsidR="00F2390F" w:rsidRPr="00F2390F" w:rsidRDefault="00F2390F" w:rsidP="00535694">
      <w:pPr>
        <w:autoSpaceDE w:val="0"/>
        <w:autoSpaceDN w:val="0"/>
        <w:adjustRightInd w:val="0"/>
        <w:ind w:firstLine="426"/>
        <w:jc w:val="both"/>
        <w:rPr>
          <w:sz w:val="22"/>
          <w:szCs w:val="22"/>
        </w:rPr>
      </w:pPr>
      <w:r w:rsidRPr="00F2390F">
        <w:rPr>
          <w:sz w:val="22"/>
          <w:szCs w:val="22"/>
        </w:rPr>
        <w:t>Pada Tabel 7 hasil statistik penilaian responden terhadap peran karyawan yang memiliki skor skala tinggi dengan frekuensi 49 (90</w:t>
      </w:r>
      <w:proofErr w:type="gramStart"/>
      <w:r w:rsidRPr="00F2390F">
        <w:rPr>
          <w:sz w:val="22"/>
          <w:szCs w:val="22"/>
        </w:rPr>
        <w:t>,7</w:t>
      </w:r>
      <w:proofErr w:type="gramEnd"/>
      <w:r w:rsidRPr="00F2390F">
        <w:rPr>
          <w:sz w:val="22"/>
          <w:szCs w:val="22"/>
        </w:rPr>
        <w:t xml:space="preserve">%), skor skala sedang dengan frekuensi 5 (9,3%). Dari hasil tersebut </w:t>
      </w:r>
      <w:proofErr w:type="gramStart"/>
      <w:r w:rsidRPr="00F2390F">
        <w:rPr>
          <w:sz w:val="22"/>
          <w:szCs w:val="22"/>
        </w:rPr>
        <w:t>terlihat  bahwa</w:t>
      </w:r>
      <w:proofErr w:type="gramEnd"/>
      <w:r w:rsidRPr="00F2390F">
        <w:rPr>
          <w:sz w:val="22"/>
          <w:szCs w:val="22"/>
        </w:rPr>
        <w:t xml:space="preserve"> penilaian responden terhadap variabel peran karyawan tidak  memiliki skor skala yang rendah dan didominasi oleh frekuensi tinggi dengan 49 responden atau 90,7%.</w:t>
      </w:r>
    </w:p>
    <w:p w:rsidR="00F2390F" w:rsidRPr="00F2390F" w:rsidRDefault="00F2390F" w:rsidP="00535694">
      <w:pPr>
        <w:autoSpaceDE w:val="0"/>
        <w:autoSpaceDN w:val="0"/>
        <w:adjustRightInd w:val="0"/>
        <w:rPr>
          <w:sz w:val="22"/>
          <w:szCs w:val="22"/>
        </w:rPr>
      </w:pPr>
    </w:p>
    <w:p w:rsidR="00F2390F" w:rsidRPr="00F1503D" w:rsidRDefault="00F2390F" w:rsidP="00535694">
      <w:pPr>
        <w:pStyle w:val="Caption"/>
        <w:keepNext/>
        <w:spacing w:after="0" w:line="240" w:lineRule="auto"/>
        <w:rPr>
          <w:rFonts w:ascii="Times New Roman" w:hAnsi="Times New Roman" w:cs="Times New Roman"/>
          <w:b/>
          <w:sz w:val="24"/>
          <w:szCs w:val="24"/>
          <w:lang w:val="en-US"/>
        </w:rPr>
      </w:pPr>
      <w:bookmarkStart w:id="8" w:name="_Toc14353576"/>
      <w:r w:rsidRPr="00F1503D">
        <w:rPr>
          <w:rFonts w:ascii="Times New Roman" w:hAnsi="Times New Roman" w:cs="Times New Roman"/>
          <w:b/>
          <w:sz w:val="24"/>
          <w:szCs w:val="24"/>
        </w:rPr>
        <w:t xml:space="preserve">Tabel 7 </w:t>
      </w:r>
    </w:p>
    <w:p w:rsidR="00F2390F" w:rsidRPr="00F1503D" w:rsidRDefault="00F2390F" w:rsidP="00535694">
      <w:pPr>
        <w:pStyle w:val="Caption"/>
        <w:keepNext/>
        <w:spacing w:after="0" w:line="240" w:lineRule="auto"/>
        <w:rPr>
          <w:rFonts w:ascii="Times New Roman" w:hAnsi="Times New Roman" w:cs="Times New Roman"/>
          <w:b/>
          <w:sz w:val="24"/>
          <w:szCs w:val="24"/>
        </w:rPr>
      </w:pPr>
      <w:r w:rsidRPr="00F1503D">
        <w:rPr>
          <w:rFonts w:ascii="Times New Roman" w:hAnsi="Times New Roman" w:cs="Times New Roman"/>
          <w:b/>
          <w:sz w:val="24"/>
          <w:szCs w:val="24"/>
        </w:rPr>
        <w:t>Penilaian Responden Penelitian Mengenai Peran Karyawan</w:t>
      </w:r>
      <w:bookmarkEnd w:id="8"/>
    </w:p>
    <w:tbl>
      <w:tblPr>
        <w:tblStyle w:val="TableGrid"/>
        <w:tblW w:w="4399" w:type="dxa"/>
        <w:tblInd w:w="108"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850"/>
        <w:gridCol w:w="993"/>
        <w:gridCol w:w="567"/>
        <w:gridCol w:w="1030"/>
        <w:gridCol w:w="959"/>
      </w:tblGrid>
      <w:tr w:rsidR="00F2390F" w:rsidRPr="00F767C5" w:rsidTr="00A748DB">
        <w:tc>
          <w:tcPr>
            <w:tcW w:w="1843" w:type="dxa"/>
            <w:gridSpan w:val="2"/>
          </w:tcPr>
          <w:p w:rsidR="00F2390F" w:rsidRPr="00F767C5" w:rsidRDefault="00F2390F" w:rsidP="00535694">
            <w:pPr>
              <w:autoSpaceDE w:val="0"/>
              <w:autoSpaceDN w:val="0"/>
              <w:adjustRightInd w:val="0"/>
              <w:rPr>
                <w:sz w:val="20"/>
                <w:szCs w:val="20"/>
              </w:rPr>
            </w:pPr>
          </w:p>
        </w:tc>
        <w:tc>
          <w:tcPr>
            <w:tcW w:w="567"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F</w:t>
            </w:r>
          </w:p>
        </w:tc>
        <w:tc>
          <w:tcPr>
            <w:tcW w:w="1030"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Percent</w:t>
            </w:r>
          </w:p>
        </w:tc>
        <w:tc>
          <w:tcPr>
            <w:tcW w:w="959"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Valid %</w:t>
            </w:r>
          </w:p>
        </w:tc>
      </w:tr>
      <w:tr w:rsidR="00F2390F" w:rsidRPr="00F767C5" w:rsidTr="00A748DB">
        <w:tc>
          <w:tcPr>
            <w:tcW w:w="850" w:type="dxa"/>
            <w:vMerge w:val="restart"/>
          </w:tcPr>
          <w:p w:rsidR="00F2390F" w:rsidRPr="00F767C5" w:rsidRDefault="00F2390F" w:rsidP="00535694">
            <w:pPr>
              <w:autoSpaceDE w:val="0"/>
              <w:autoSpaceDN w:val="0"/>
              <w:adjustRightInd w:val="0"/>
              <w:ind w:left="60" w:right="60"/>
              <w:rPr>
                <w:sz w:val="20"/>
                <w:szCs w:val="20"/>
              </w:rPr>
            </w:pPr>
            <w:r w:rsidRPr="00F767C5">
              <w:rPr>
                <w:sz w:val="20"/>
                <w:szCs w:val="20"/>
              </w:rPr>
              <w:t>Valid</w:t>
            </w:r>
          </w:p>
        </w:tc>
        <w:tc>
          <w:tcPr>
            <w:tcW w:w="993" w:type="dxa"/>
          </w:tcPr>
          <w:p w:rsidR="00F2390F" w:rsidRPr="00F767C5" w:rsidRDefault="00F2390F" w:rsidP="00535694">
            <w:pPr>
              <w:autoSpaceDE w:val="0"/>
              <w:autoSpaceDN w:val="0"/>
              <w:adjustRightInd w:val="0"/>
              <w:ind w:left="60" w:right="60"/>
              <w:rPr>
                <w:sz w:val="20"/>
                <w:szCs w:val="20"/>
              </w:rPr>
            </w:pPr>
            <w:r w:rsidRPr="00F767C5">
              <w:rPr>
                <w:sz w:val="20"/>
                <w:szCs w:val="20"/>
              </w:rPr>
              <w:t>Sedang</w:t>
            </w:r>
          </w:p>
        </w:tc>
        <w:tc>
          <w:tcPr>
            <w:tcW w:w="567"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5</w:t>
            </w:r>
          </w:p>
        </w:tc>
        <w:tc>
          <w:tcPr>
            <w:tcW w:w="1030"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9,3</w:t>
            </w:r>
          </w:p>
        </w:tc>
        <w:tc>
          <w:tcPr>
            <w:tcW w:w="959"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9,3</w:t>
            </w:r>
          </w:p>
        </w:tc>
      </w:tr>
      <w:tr w:rsidR="00F2390F" w:rsidRPr="00F767C5" w:rsidTr="00A748DB">
        <w:tc>
          <w:tcPr>
            <w:tcW w:w="850" w:type="dxa"/>
            <w:vMerge/>
          </w:tcPr>
          <w:p w:rsidR="00F2390F" w:rsidRPr="00F767C5" w:rsidRDefault="00F2390F" w:rsidP="00535694">
            <w:pPr>
              <w:autoSpaceDE w:val="0"/>
              <w:autoSpaceDN w:val="0"/>
              <w:adjustRightInd w:val="0"/>
              <w:rPr>
                <w:sz w:val="20"/>
                <w:szCs w:val="20"/>
              </w:rPr>
            </w:pPr>
          </w:p>
        </w:tc>
        <w:tc>
          <w:tcPr>
            <w:tcW w:w="993" w:type="dxa"/>
          </w:tcPr>
          <w:p w:rsidR="00F2390F" w:rsidRPr="00F767C5" w:rsidRDefault="00F2390F" w:rsidP="00535694">
            <w:pPr>
              <w:autoSpaceDE w:val="0"/>
              <w:autoSpaceDN w:val="0"/>
              <w:adjustRightInd w:val="0"/>
              <w:ind w:left="60" w:right="60"/>
              <w:rPr>
                <w:sz w:val="20"/>
                <w:szCs w:val="20"/>
              </w:rPr>
            </w:pPr>
            <w:r w:rsidRPr="00F767C5">
              <w:rPr>
                <w:sz w:val="20"/>
                <w:szCs w:val="20"/>
              </w:rPr>
              <w:t>Tinggi</w:t>
            </w:r>
          </w:p>
        </w:tc>
        <w:tc>
          <w:tcPr>
            <w:tcW w:w="567"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49</w:t>
            </w:r>
          </w:p>
        </w:tc>
        <w:tc>
          <w:tcPr>
            <w:tcW w:w="1030"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90,7</w:t>
            </w:r>
          </w:p>
        </w:tc>
        <w:tc>
          <w:tcPr>
            <w:tcW w:w="959"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90,7</w:t>
            </w:r>
          </w:p>
        </w:tc>
      </w:tr>
      <w:tr w:rsidR="00F2390F" w:rsidRPr="00F767C5" w:rsidTr="00A748DB">
        <w:tc>
          <w:tcPr>
            <w:tcW w:w="850" w:type="dxa"/>
            <w:vMerge/>
          </w:tcPr>
          <w:p w:rsidR="00F2390F" w:rsidRPr="00F767C5" w:rsidRDefault="00F2390F" w:rsidP="00535694">
            <w:pPr>
              <w:autoSpaceDE w:val="0"/>
              <w:autoSpaceDN w:val="0"/>
              <w:adjustRightInd w:val="0"/>
              <w:rPr>
                <w:sz w:val="20"/>
                <w:szCs w:val="20"/>
              </w:rPr>
            </w:pPr>
          </w:p>
        </w:tc>
        <w:tc>
          <w:tcPr>
            <w:tcW w:w="993" w:type="dxa"/>
          </w:tcPr>
          <w:p w:rsidR="00F2390F" w:rsidRPr="00F767C5" w:rsidRDefault="00F2390F" w:rsidP="00535694">
            <w:pPr>
              <w:autoSpaceDE w:val="0"/>
              <w:autoSpaceDN w:val="0"/>
              <w:adjustRightInd w:val="0"/>
              <w:ind w:left="60" w:right="60"/>
              <w:rPr>
                <w:sz w:val="20"/>
                <w:szCs w:val="20"/>
              </w:rPr>
            </w:pPr>
            <w:r w:rsidRPr="00F767C5">
              <w:rPr>
                <w:sz w:val="20"/>
                <w:szCs w:val="20"/>
              </w:rPr>
              <w:t>Total</w:t>
            </w:r>
          </w:p>
        </w:tc>
        <w:tc>
          <w:tcPr>
            <w:tcW w:w="567"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54</w:t>
            </w:r>
          </w:p>
        </w:tc>
        <w:tc>
          <w:tcPr>
            <w:tcW w:w="1030"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100,0</w:t>
            </w:r>
          </w:p>
        </w:tc>
        <w:tc>
          <w:tcPr>
            <w:tcW w:w="959" w:type="dxa"/>
          </w:tcPr>
          <w:p w:rsidR="00F2390F" w:rsidRPr="00F767C5" w:rsidRDefault="00F2390F" w:rsidP="00535694">
            <w:pPr>
              <w:autoSpaceDE w:val="0"/>
              <w:autoSpaceDN w:val="0"/>
              <w:adjustRightInd w:val="0"/>
              <w:ind w:left="60" w:right="60"/>
              <w:jc w:val="center"/>
              <w:rPr>
                <w:sz w:val="20"/>
                <w:szCs w:val="20"/>
              </w:rPr>
            </w:pPr>
            <w:r w:rsidRPr="00F767C5">
              <w:rPr>
                <w:sz w:val="20"/>
                <w:szCs w:val="20"/>
              </w:rPr>
              <w:t>100,0</w:t>
            </w:r>
          </w:p>
        </w:tc>
      </w:tr>
    </w:tbl>
    <w:p w:rsidR="00F2390F" w:rsidRPr="00F2390F" w:rsidRDefault="00F2390F" w:rsidP="00535694">
      <w:pPr>
        <w:rPr>
          <w:sz w:val="22"/>
          <w:szCs w:val="22"/>
          <w:lang w:eastAsia="id-ID"/>
        </w:rPr>
      </w:pPr>
      <w:proofErr w:type="gramStart"/>
      <w:r w:rsidRPr="00F2390F">
        <w:rPr>
          <w:sz w:val="22"/>
          <w:szCs w:val="22"/>
          <w:lang w:eastAsia="id-ID"/>
        </w:rPr>
        <w:t>Sumber :</w:t>
      </w:r>
      <w:proofErr w:type="gramEnd"/>
      <w:r w:rsidRPr="00F2390F">
        <w:rPr>
          <w:sz w:val="22"/>
          <w:szCs w:val="22"/>
          <w:lang w:eastAsia="id-ID"/>
        </w:rPr>
        <w:t xml:space="preserve"> Hasil SPSS Versi 25 (2019)</w:t>
      </w:r>
    </w:p>
    <w:p w:rsidR="00F2390F" w:rsidRDefault="00F2390F" w:rsidP="00535694">
      <w:pPr>
        <w:rPr>
          <w:b/>
          <w:i/>
          <w:sz w:val="22"/>
          <w:szCs w:val="22"/>
          <w:lang w:eastAsia="id-ID"/>
        </w:rPr>
      </w:pPr>
    </w:p>
    <w:p w:rsidR="00F2390F" w:rsidRPr="00F767C5" w:rsidRDefault="00F2390F" w:rsidP="00535694">
      <w:pPr>
        <w:rPr>
          <w:b/>
          <w:i/>
          <w:lang w:eastAsia="id-ID"/>
        </w:rPr>
      </w:pPr>
      <w:r w:rsidRPr="00F767C5">
        <w:rPr>
          <w:b/>
          <w:i/>
          <w:lang w:eastAsia="id-ID"/>
        </w:rPr>
        <w:t>Convergent Validity</w:t>
      </w:r>
    </w:p>
    <w:p w:rsidR="007E67A1" w:rsidRDefault="00F2390F" w:rsidP="00535694">
      <w:pPr>
        <w:ind w:firstLine="360"/>
        <w:jc w:val="both"/>
        <w:rPr>
          <w:sz w:val="22"/>
          <w:szCs w:val="22"/>
        </w:rPr>
      </w:pPr>
      <w:proofErr w:type="gramStart"/>
      <w:r w:rsidRPr="00F2390F">
        <w:rPr>
          <w:sz w:val="22"/>
          <w:szCs w:val="22"/>
        </w:rPr>
        <w:t>Gambar 4 memperlihatkan jumlah loading faktor dari uji measurment terhadap empat variabel (orientasi CSR, sikap, kompetensi, dan peran karyawan).</w:t>
      </w:r>
      <w:proofErr w:type="gramEnd"/>
    </w:p>
    <w:p w:rsidR="00F2390F" w:rsidRDefault="00F2390F" w:rsidP="00535694">
      <w:pPr>
        <w:ind w:firstLine="360"/>
        <w:jc w:val="both"/>
        <w:rPr>
          <w:sz w:val="22"/>
          <w:szCs w:val="22"/>
        </w:rPr>
      </w:pPr>
    </w:p>
    <w:p w:rsidR="00F2390F" w:rsidRPr="00F1503D" w:rsidRDefault="00F2390F" w:rsidP="00535694">
      <w:pPr>
        <w:pStyle w:val="Caption"/>
        <w:keepNext/>
        <w:spacing w:after="0" w:line="240" w:lineRule="auto"/>
        <w:rPr>
          <w:rFonts w:ascii="Times New Roman" w:hAnsi="Times New Roman" w:cs="Times New Roman"/>
          <w:b/>
          <w:sz w:val="24"/>
          <w:szCs w:val="24"/>
          <w:lang w:val="en-US"/>
        </w:rPr>
      </w:pPr>
      <w:bookmarkStart w:id="9" w:name="_Toc14353577"/>
      <w:r w:rsidRPr="00F1503D">
        <w:rPr>
          <w:rFonts w:ascii="Times New Roman" w:hAnsi="Times New Roman" w:cs="Times New Roman"/>
          <w:b/>
          <w:sz w:val="24"/>
          <w:szCs w:val="24"/>
        </w:rPr>
        <w:t xml:space="preserve">Tabel 8 </w:t>
      </w:r>
    </w:p>
    <w:p w:rsidR="00F2390F" w:rsidRPr="00F1503D" w:rsidRDefault="00F2390F" w:rsidP="00535694">
      <w:pPr>
        <w:pStyle w:val="Caption"/>
        <w:keepNext/>
        <w:spacing w:after="0" w:line="240" w:lineRule="auto"/>
        <w:rPr>
          <w:rFonts w:ascii="Times New Roman" w:hAnsi="Times New Roman" w:cs="Times New Roman"/>
          <w:b/>
          <w:sz w:val="24"/>
          <w:szCs w:val="24"/>
        </w:rPr>
      </w:pPr>
      <w:r w:rsidRPr="00F1503D">
        <w:rPr>
          <w:rFonts w:ascii="Times New Roman" w:hAnsi="Times New Roman" w:cs="Times New Roman"/>
          <w:b/>
          <w:i/>
          <w:sz w:val="24"/>
          <w:szCs w:val="24"/>
        </w:rPr>
        <w:t>Outer Loading</w:t>
      </w:r>
      <w:r w:rsidRPr="00F1503D">
        <w:rPr>
          <w:rFonts w:ascii="Times New Roman" w:hAnsi="Times New Roman" w:cs="Times New Roman"/>
          <w:b/>
          <w:sz w:val="24"/>
          <w:szCs w:val="24"/>
        </w:rPr>
        <w:t xml:space="preserve"> Variabel Orientasi CSR</w:t>
      </w:r>
      <w:bookmarkEnd w:id="9"/>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851"/>
        <w:gridCol w:w="1984"/>
        <w:gridCol w:w="1347"/>
      </w:tblGrid>
      <w:tr w:rsidR="00F2390F" w:rsidRPr="00F767C5" w:rsidTr="00A748DB">
        <w:tc>
          <w:tcPr>
            <w:tcW w:w="851" w:type="dxa"/>
            <w:hideMark/>
          </w:tcPr>
          <w:p w:rsidR="00F2390F" w:rsidRPr="00F767C5" w:rsidRDefault="00F2390F" w:rsidP="00535694">
            <w:pPr>
              <w:jc w:val="both"/>
              <w:rPr>
                <w:b/>
                <w:sz w:val="20"/>
                <w:szCs w:val="20"/>
              </w:rPr>
            </w:pPr>
            <w:r w:rsidRPr="00F767C5">
              <w:rPr>
                <w:b/>
                <w:sz w:val="20"/>
                <w:szCs w:val="20"/>
              </w:rPr>
              <w:t xml:space="preserve">Item </w:t>
            </w:r>
          </w:p>
        </w:tc>
        <w:tc>
          <w:tcPr>
            <w:tcW w:w="1984" w:type="dxa"/>
            <w:hideMark/>
          </w:tcPr>
          <w:p w:rsidR="00F2390F" w:rsidRPr="00F767C5" w:rsidRDefault="00F2390F" w:rsidP="00535694">
            <w:pPr>
              <w:jc w:val="center"/>
              <w:rPr>
                <w:b/>
                <w:sz w:val="20"/>
                <w:szCs w:val="20"/>
              </w:rPr>
            </w:pPr>
            <w:r w:rsidRPr="00F767C5">
              <w:rPr>
                <w:b/>
                <w:sz w:val="20"/>
                <w:szCs w:val="20"/>
              </w:rPr>
              <w:t>Outer Loading</w:t>
            </w:r>
          </w:p>
        </w:tc>
        <w:tc>
          <w:tcPr>
            <w:tcW w:w="1347" w:type="dxa"/>
            <w:hideMark/>
          </w:tcPr>
          <w:p w:rsidR="00F2390F" w:rsidRPr="00F767C5" w:rsidRDefault="00F2390F" w:rsidP="00535694">
            <w:pPr>
              <w:jc w:val="both"/>
              <w:rPr>
                <w:b/>
                <w:sz w:val="20"/>
                <w:szCs w:val="20"/>
              </w:rPr>
            </w:pPr>
            <w:r w:rsidRPr="00F767C5">
              <w:rPr>
                <w:b/>
                <w:sz w:val="20"/>
                <w:szCs w:val="20"/>
              </w:rPr>
              <w:t xml:space="preserve">Keterangan </w:t>
            </w:r>
          </w:p>
        </w:tc>
      </w:tr>
      <w:tr w:rsidR="00F2390F" w:rsidRPr="00F767C5" w:rsidTr="00A748DB">
        <w:tc>
          <w:tcPr>
            <w:tcW w:w="851" w:type="dxa"/>
            <w:hideMark/>
          </w:tcPr>
          <w:p w:rsidR="00F2390F" w:rsidRPr="00F767C5" w:rsidRDefault="00F2390F" w:rsidP="00535694">
            <w:pPr>
              <w:jc w:val="both"/>
              <w:rPr>
                <w:sz w:val="20"/>
                <w:szCs w:val="20"/>
              </w:rPr>
            </w:pPr>
            <w:r w:rsidRPr="00F767C5">
              <w:rPr>
                <w:sz w:val="20"/>
                <w:szCs w:val="20"/>
              </w:rPr>
              <w:t>TJE</w:t>
            </w:r>
          </w:p>
        </w:tc>
        <w:tc>
          <w:tcPr>
            <w:tcW w:w="1984" w:type="dxa"/>
            <w:hideMark/>
          </w:tcPr>
          <w:p w:rsidR="00F2390F" w:rsidRPr="00F767C5" w:rsidRDefault="00F2390F" w:rsidP="00535694">
            <w:pPr>
              <w:jc w:val="center"/>
              <w:rPr>
                <w:sz w:val="20"/>
                <w:szCs w:val="20"/>
              </w:rPr>
            </w:pPr>
            <w:r w:rsidRPr="00F767C5">
              <w:rPr>
                <w:sz w:val="20"/>
                <w:szCs w:val="20"/>
              </w:rPr>
              <w:t>0,988</w:t>
            </w:r>
          </w:p>
        </w:tc>
        <w:tc>
          <w:tcPr>
            <w:tcW w:w="1347" w:type="dxa"/>
            <w:hideMark/>
          </w:tcPr>
          <w:p w:rsidR="00F2390F" w:rsidRPr="00F767C5" w:rsidRDefault="00F2390F" w:rsidP="00535694">
            <w:pPr>
              <w:jc w:val="center"/>
              <w:rPr>
                <w:sz w:val="20"/>
                <w:szCs w:val="20"/>
              </w:rPr>
            </w:pPr>
            <w:r w:rsidRPr="00F767C5">
              <w:rPr>
                <w:sz w:val="20"/>
                <w:szCs w:val="20"/>
              </w:rPr>
              <w:t>Valid</w:t>
            </w:r>
          </w:p>
        </w:tc>
      </w:tr>
      <w:tr w:rsidR="00F2390F" w:rsidRPr="00F767C5" w:rsidTr="00A748DB">
        <w:tc>
          <w:tcPr>
            <w:tcW w:w="851" w:type="dxa"/>
            <w:hideMark/>
          </w:tcPr>
          <w:p w:rsidR="00F2390F" w:rsidRPr="00F767C5" w:rsidRDefault="00F2390F" w:rsidP="00535694">
            <w:pPr>
              <w:jc w:val="both"/>
              <w:rPr>
                <w:sz w:val="20"/>
                <w:szCs w:val="20"/>
              </w:rPr>
            </w:pPr>
            <w:r w:rsidRPr="00F767C5">
              <w:rPr>
                <w:sz w:val="20"/>
                <w:szCs w:val="20"/>
              </w:rPr>
              <w:t>TJET</w:t>
            </w:r>
          </w:p>
        </w:tc>
        <w:tc>
          <w:tcPr>
            <w:tcW w:w="1984" w:type="dxa"/>
            <w:hideMark/>
          </w:tcPr>
          <w:p w:rsidR="00F2390F" w:rsidRPr="00F767C5" w:rsidRDefault="00F2390F" w:rsidP="00535694">
            <w:pPr>
              <w:jc w:val="center"/>
              <w:rPr>
                <w:sz w:val="20"/>
                <w:szCs w:val="20"/>
              </w:rPr>
            </w:pPr>
            <w:r w:rsidRPr="00F767C5">
              <w:rPr>
                <w:sz w:val="20"/>
                <w:szCs w:val="20"/>
              </w:rPr>
              <w:t>0.991</w:t>
            </w:r>
          </w:p>
        </w:tc>
        <w:tc>
          <w:tcPr>
            <w:tcW w:w="1347" w:type="dxa"/>
            <w:hideMark/>
          </w:tcPr>
          <w:p w:rsidR="00F2390F" w:rsidRPr="00F767C5" w:rsidRDefault="00F2390F" w:rsidP="00535694">
            <w:pPr>
              <w:jc w:val="center"/>
              <w:rPr>
                <w:sz w:val="20"/>
                <w:szCs w:val="20"/>
              </w:rPr>
            </w:pPr>
            <w:r w:rsidRPr="00F767C5">
              <w:rPr>
                <w:sz w:val="20"/>
                <w:szCs w:val="20"/>
              </w:rPr>
              <w:t>Valid</w:t>
            </w:r>
          </w:p>
        </w:tc>
      </w:tr>
      <w:tr w:rsidR="00F2390F" w:rsidRPr="00F767C5" w:rsidTr="00A748DB">
        <w:tc>
          <w:tcPr>
            <w:tcW w:w="851" w:type="dxa"/>
            <w:hideMark/>
          </w:tcPr>
          <w:p w:rsidR="00F2390F" w:rsidRPr="00F767C5" w:rsidRDefault="00F2390F" w:rsidP="00535694">
            <w:pPr>
              <w:jc w:val="both"/>
              <w:rPr>
                <w:sz w:val="20"/>
                <w:szCs w:val="20"/>
              </w:rPr>
            </w:pPr>
            <w:r w:rsidRPr="00F767C5">
              <w:rPr>
                <w:sz w:val="20"/>
                <w:szCs w:val="20"/>
              </w:rPr>
              <w:t>TJF</w:t>
            </w:r>
          </w:p>
        </w:tc>
        <w:tc>
          <w:tcPr>
            <w:tcW w:w="1984" w:type="dxa"/>
            <w:hideMark/>
          </w:tcPr>
          <w:p w:rsidR="00F2390F" w:rsidRPr="00F767C5" w:rsidRDefault="00F2390F" w:rsidP="00535694">
            <w:pPr>
              <w:jc w:val="center"/>
              <w:rPr>
                <w:sz w:val="20"/>
                <w:szCs w:val="20"/>
              </w:rPr>
            </w:pPr>
            <w:r w:rsidRPr="00F767C5">
              <w:rPr>
                <w:sz w:val="20"/>
                <w:szCs w:val="20"/>
              </w:rPr>
              <w:t>0.981</w:t>
            </w:r>
          </w:p>
        </w:tc>
        <w:tc>
          <w:tcPr>
            <w:tcW w:w="1347" w:type="dxa"/>
            <w:hideMark/>
          </w:tcPr>
          <w:p w:rsidR="00F2390F" w:rsidRPr="00F767C5" w:rsidRDefault="00F2390F" w:rsidP="00535694">
            <w:pPr>
              <w:jc w:val="center"/>
              <w:rPr>
                <w:sz w:val="20"/>
                <w:szCs w:val="20"/>
              </w:rPr>
            </w:pPr>
            <w:r w:rsidRPr="00F767C5">
              <w:rPr>
                <w:sz w:val="20"/>
                <w:szCs w:val="20"/>
              </w:rPr>
              <w:t>Valid</w:t>
            </w:r>
          </w:p>
        </w:tc>
      </w:tr>
      <w:tr w:rsidR="00F2390F" w:rsidRPr="00F767C5" w:rsidTr="00A748DB">
        <w:tc>
          <w:tcPr>
            <w:tcW w:w="851" w:type="dxa"/>
            <w:hideMark/>
          </w:tcPr>
          <w:p w:rsidR="00F2390F" w:rsidRPr="00F767C5" w:rsidRDefault="00F2390F" w:rsidP="00535694">
            <w:pPr>
              <w:jc w:val="both"/>
              <w:rPr>
                <w:sz w:val="20"/>
                <w:szCs w:val="20"/>
              </w:rPr>
            </w:pPr>
            <w:r w:rsidRPr="00F767C5">
              <w:rPr>
                <w:sz w:val="20"/>
                <w:szCs w:val="20"/>
              </w:rPr>
              <w:t>TJH</w:t>
            </w:r>
          </w:p>
        </w:tc>
        <w:tc>
          <w:tcPr>
            <w:tcW w:w="1984" w:type="dxa"/>
            <w:hideMark/>
          </w:tcPr>
          <w:p w:rsidR="00F2390F" w:rsidRPr="00F767C5" w:rsidRDefault="00F2390F" w:rsidP="00535694">
            <w:pPr>
              <w:jc w:val="center"/>
              <w:rPr>
                <w:sz w:val="20"/>
                <w:szCs w:val="20"/>
              </w:rPr>
            </w:pPr>
            <w:r w:rsidRPr="00F767C5">
              <w:rPr>
                <w:sz w:val="20"/>
                <w:szCs w:val="20"/>
              </w:rPr>
              <w:t>0.952</w:t>
            </w:r>
          </w:p>
        </w:tc>
        <w:tc>
          <w:tcPr>
            <w:tcW w:w="1347" w:type="dxa"/>
            <w:hideMark/>
          </w:tcPr>
          <w:p w:rsidR="00F2390F" w:rsidRPr="00F767C5" w:rsidRDefault="00F2390F" w:rsidP="00535694">
            <w:pPr>
              <w:jc w:val="center"/>
              <w:rPr>
                <w:sz w:val="20"/>
                <w:szCs w:val="20"/>
              </w:rPr>
            </w:pPr>
            <w:r w:rsidRPr="00F767C5">
              <w:rPr>
                <w:sz w:val="20"/>
                <w:szCs w:val="20"/>
              </w:rPr>
              <w:t>Valid</w:t>
            </w:r>
          </w:p>
        </w:tc>
      </w:tr>
    </w:tbl>
    <w:p w:rsidR="00F2390F" w:rsidRDefault="00F2390F" w:rsidP="00535694">
      <w:pPr>
        <w:pStyle w:val="Caption"/>
        <w:spacing w:after="0" w:line="240" w:lineRule="auto"/>
        <w:rPr>
          <w:rFonts w:ascii="Times New Roman" w:hAnsi="Times New Roman" w:cs="Times New Roman"/>
          <w:color w:val="000000"/>
          <w:sz w:val="22"/>
          <w:szCs w:val="22"/>
          <w:lang w:val="en-US"/>
        </w:rPr>
      </w:pPr>
      <w:r w:rsidRPr="00564801">
        <w:rPr>
          <w:rFonts w:ascii="Times New Roman" w:hAnsi="Times New Roman" w:cs="Times New Roman"/>
          <w:color w:val="000000"/>
          <w:sz w:val="22"/>
          <w:szCs w:val="22"/>
        </w:rPr>
        <w:t>Sumber Output SmartPLS 3.2.8 (2019)</w:t>
      </w:r>
    </w:p>
    <w:p w:rsidR="00F2390F" w:rsidRPr="00AF7676" w:rsidRDefault="00F2390F" w:rsidP="00535694"/>
    <w:p w:rsidR="00F2390F" w:rsidRDefault="00F2390F" w:rsidP="00535694">
      <w:pPr>
        <w:ind w:firstLine="360"/>
        <w:jc w:val="both"/>
        <w:rPr>
          <w:sz w:val="22"/>
          <w:szCs w:val="22"/>
        </w:rPr>
      </w:pPr>
      <w:r>
        <w:t>Berdasrkan Tabel 8</w:t>
      </w:r>
      <w:r w:rsidRPr="00564801">
        <w:t xml:space="preserve"> menunjukkan nilai </w:t>
      </w:r>
      <w:r w:rsidRPr="00564801">
        <w:rPr>
          <w:i/>
        </w:rPr>
        <w:t xml:space="preserve">outer loading </w:t>
      </w:r>
      <w:r w:rsidRPr="00564801">
        <w:t>dari masing-masing indikator orientasi CSR menunjukkan angka lebih dari 0</w:t>
      </w:r>
      <w:proofErr w:type="gramStart"/>
      <w:r w:rsidRPr="00564801">
        <w:t>,70</w:t>
      </w:r>
      <w:proofErr w:type="gramEnd"/>
      <w:r w:rsidRPr="00564801">
        <w:t xml:space="preserve"> maka dapat dikatakan semua indikator dari orientasi CSR adalah valid.</w:t>
      </w:r>
    </w:p>
    <w:p w:rsidR="00F2390F" w:rsidRDefault="00F2390F" w:rsidP="00535694">
      <w:pPr>
        <w:jc w:val="center"/>
        <w:rPr>
          <w:sz w:val="22"/>
          <w:szCs w:val="22"/>
        </w:rPr>
      </w:pPr>
      <w:r w:rsidRPr="00564801">
        <w:rPr>
          <w:noProof/>
          <w:sz w:val="22"/>
          <w:lang w:val="id-ID" w:eastAsia="id-ID"/>
        </w:rPr>
        <w:lastRenderedPageBreak/>
        <w:drawing>
          <wp:inline distT="0" distB="0" distL="0" distR="0" wp14:anchorId="202AD055" wp14:editId="2587163D">
            <wp:extent cx="2615808" cy="2524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l="35580" t="25647" r="21860" b="19748"/>
                    <a:stretch>
                      <a:fillRect/>
                    </a:stretch>
                  </pic:blipFill>
                  <pic:spPr bwMode="auto">
                    <a:xfrm>
                      <a:off x="0" y="0"/>
                      <a:ext cx="2616034" cy="2524343"/>
                    </a:xfrm>
                    <a:prstGeom prst="rect">
                      <a:avLst/>
                    </a:prstGeom>
                    <a:noFill/>
                    <a:ln>
                      <a:noFill/>
                    </a:ln>
                  </pic:spPr>
                </pic:pic>
              </a:graphicData>
            </a:graphic>
          </wp:inline>
        </w:drawing>
      </w:r>
    </w:p>
    <w:p w:rsidR="00F2390F" w:rsidRPr="00F1503D" w:rsidRDefault="00F2390F" w:rsidP="00535694">
      <w:pPr>
        <w:pStyle w:val="Caption"/>
        <w:spacing w:after="0" w:line="240" w:lineRule="auto"/>
        <w:rPr>
          <w:rFonts w:ascii="Times New Roman" w:hAnsi="Times New Roman" w:cs="Times New Roman"/>
          <w:b/>
          <w:sz w:val="24"/>
          <w:szCs w:val="24"/>
          <w:lang w:val="en-US"/>
        </w:rPr>
      </w:pPr>
      <w:r w:rsidRPr="00F1503D">
        <w:rPr>
          <w:rFonts w:ascii="Times New Roman" w:hAnsi="Times New Roman" w:cs="Times New Roman"/>
          <w:b/>
          <w:sz w:val="24"/>
          <w:szCs w:val="24"/>
        </w:rPr>
        <w:t xml:space="preserve">Gambar 4 </w:t>
      </w:r>
    </w:p>
    <w:p w:rsidR="00F2390F" w:rsidRPr="00F1503D" w:rsidRDefault="00F2390F" w:rsidP="00535694">
      <w:pPr>
        <w:pStyle w:val="Caption"/>
        <w:spacing w:after="0" w:line="240" w:lineRule="auto"/>
        <w:rPr>
          <w:rFonts w:ascii="Times New Roman" w:hAnsi="Times New Roman" w:cs="Times New Roman"/>
          <w:b/>
          <w:sz w:val="24"/>
          <w:szCs w:val="24"/>
          <w:lang w:val="en-US"/>
        </w:rPr>
      </w:pPr>
      <w:r w:rsidRPr="00F1503D">
        <w:rPr>
          <w:rFonts w:ascii="Times New Roman" w:hAnsi="Times New Roman" w:cs="Times New Roman"/>
          <w:b/>
          <w:sz w:val="24"/>
          <w:szCs w:val="24"/>
        </w:rPr>
        <w:t>Uji Measurement Model</w:t>
      </w:r>
    </w:p>
    <w:p w:rsidR="00F2390F" w:rsidRPr="00F767C5" w:rsidRDefault="00F2390F" w:rsidP="00535694">
      <w:pPr>
        <w:ind w:firstLine="360"/>
        <w:jc w:val="both"/>
        <w:rPr>
          <w:sz w:val="22"/>
          <w:szCs w:val="22"/>
        </w:rPr>
      </w:pPr>
      <w:r w:rsidRPr="00F767C5">
        <w:rPr>
          <w:color w:val="000000"/>
          <w:sz w:val="22"/>
          <w:szCs w:val="22"/>
        </w:rPr>
        <w:t>Sumber Output SmartPLS 3.2.8 2019</w:t>
      </w:r>
    </w:p>
    <w:p w:rsidR="00F2390F" w:rsidRDefault="00F2390F" w:rsidP="00535694">
      <w:pPr>
        <w:ind w:firstLine="360"/>
        <w:jc w:val="both"/>
        <w:rPr>
          <w:sz w:val="22"/>
          <w:szCs w:val="22"/>
          <w:lang w:val="sv-SE"/>
        </w:rPr>
      </w:pPr>
    </w:p>
    <w:p w:rsidR="00F2390F" w:rsidRPr="00F767C5" w:rsidRDefault="00F2390F" w:rsidP="00535694">
      <w:pPr>
        <w:pStyle w:val="Caption"/>
        <w:keepNext/>
        <w:spacing w:after="0" w:line="240" w:lineRule="auto"/>
        <w:rPr>
          <w:rFonts w:ascii="Times New Roman" w:hAnsi="Times New Roman" w:cs="Times New Roman"/>
          <w:b/>
          <w:sz w:val="22"/>
          <w:szCs w:val="20"/>
          <w:lang w:val="en-US"/>
        </w:rPr>
      </w:pPr>
      <w:bookmarkStart w:id="10" w:name="_Toc14353578"/>
      <w:r w:rsidRPr="00F767C5">
        <w:rPr>
          <w:rFonts w:ascii="Times New Roman" w:hAnsi="Times New Roman" w:cs="Times New Roman"/>
          <w:b/>
          <w:sz w:val="22"/>
          <w:szCs w:val="20"/>
        </w:rPr>
        <w:t xml:space="preserve">Tabel 9 </w:t>
      </w:r>
    </w:p>
    <w:p w:rsidR="00F2390F" w:rsidRPr="00F767C5" w:rsidRDefault="00F2390F" w:rsidP="00535694">
      <w:pPr>
        <w:pStyle w:val="Caption"/>
        <w:keepNext/>
        <w:spacing w:after="0" w:line="240" w:lineRule="auto"/>
        <w:rPr>
          <w:rFonts w:ascii="Times New Roman" w:hAnsi="Times New Roman" w:cs="Times New Roman"/>
          <w:b/>
          <w:sz w:val="22"/>
          <w:szCs w:val="20"/>
        </w:rPr>
      </w:pPr>
      <w:r w:rsidRPr="00F767C5">
        <w:rPr>
          <w:rFonts w:ascii="Times New Roman" w:hAnsi="Times New Roman" w:cs="Times New Roman"/>
          <w:b/>
          <w:sz w:val="22"/>
          <w:szCs w:val="20"/>
        </w:rPr>
        <w:t>Outer Loading Variabel Sikap</w:t>
      </w:r>
      <w:bookmarkEnd w:id="10"/>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709"/>
        <w:gridCol w:w="2126"/>
        <w:gridCol w:w="1362"/>
      </w:tblGrid>
      <w:tr w:rsidR="00F2390F" w:rsidRPr="00F767C5" w:rsidTr="00A748DB">
        <w:tc>
          <w:tcPr>
            <w:tcW w:w="709" w:type="dxa"/>
            <w:hideMark/>
          </w:tcPr>
          <w:p w:rsidR="00F2390F" w:rsidRPr="00F767C5" w:rsidRDefault="00F2390F" w:rsidP="00535694">
            <w:pPr>
              <w:jc w:val="center"/>
              <w:rPr>
                <w:b/>
                <w:sz w:val="20"/>
                <w:szCs w:val="22"/>
              </w:rPr>
            </w:pPr>
            <w:r w:rsidRPr="00F767C5">
              <w:rPr>
                <w:b/>
                <w:sz w:val="20"/>
                <w:szCs w:val="22"/>
              </w:rPr>
              <w:t>Item</w:t>
            </w:r>
          </w:p>
        </w:tc>
        <w:tc>
          <w:tcPr>
            <w:tcW w:w="2126" w:type="dxa"/>
            <w:hideMark/>
          </w:tcPr>
          <w:p w:rsidR="00F2390F" w:rsidRPr="00F767C5" w:rsidRDefault="00F2390F" w:rsidP="00535694">
            <w:pPr>
              <w:jc w:val="center"/>
              <w:rPr>
                <w:b/>
                <w:sz w:val="20"/>
                <w:szCs w:val="22"/>
              </w:rPr>
            </w:pPr>
            <w:r w:rsidRPr="00F767C5">
              <w:rPr>
                <w:b/>
                <w:sz w:val="20"/>
                <w:szCs w:val="22"/>
              </w:rPr>
              <w:t>Outer Loading</w:t>
            </w:r>
          </w:p>
        </w:tc>
        <w:tc>
          <w:tcPr>
            <w:tcW w:w="1362" w:type="dxa"/>
            <w:hideMark/>
          </w:tcPr>
          <w:p w:rsidR="00F2390F" w:rsidRPr="00F767C5" w:rsidRDefault="00F2390F" w:rsidP="00535694">
            <w:pPr>
              <w:jc w:val="center"/>
              <w:rPr>
                <w:b/>
                <w:sz w:val="20"/>
                <w:szCs w:val="22"/>
              </w:rPr>
            </w:pPr>
            <w:r w:rsidRPr="00F767C5">
              <w:rPr>
                <w:b/>
                <w:sz w:val="20"/>
                <w:szCs w:val="22"/>
              </w:rPr>
              <w:t>Keterangan</w:t>
            </w:r>
          </w:p>
        </w:tc>
      </w:tr>
      <w:tr w:rsidR="00F2390F" w:rsidRPr="00F767C5" w:rsidTr="00A748DB">
        <w:tc>
          <w:tcPr>
            <w:tcW w:w="709" w:type="dxa"/>
            <w:hideMark/>
          </w:tcPr>
          <w:p w:rsidR="00F2390F" w:rsidRPr="00F767C5" w:rsidRDefault="00F2390F" w:rsidP="00535694">
            <w:pPr>
              <w:jc w:val="both"/>
              <w:rPr>
                <w:sz w:val="20"/>
                <w:szCs w:val="22"/>
              </w:rPr>
            </w:pPr>
            <w:r w:rsidRPr="00F767C5">
              <w:rPr>
                <w:sz w:val="20"/>
                <w:szCs w:val="22"/>
              </w:rPr>
              <w:t>KEK</w:t>
            </w:r>
          </w:p>
        </w:tc>
        <w:tc>
          <w:tcPr>
            <w:tcW w:w="2126" w:type="dxa"/>
            <w:hideMark/>
          </w:tcPr>
          <w:p w:rsidR="00F2390F" w:rsidRPr="00F767C5" w:rsidRDefault="00F2390F" w:rsidP="00535694">
            <w:pPr>
              <w:jc w:val="center"/>
              <w:rPr>
                <w:sz w:val="20"/>
                <w:szCs w:val="22"/>
              </w:rPr>
            </w:pPr>
            <w:r w:rsidRPr="00F767C5">
              <w:rPr>
                <w:sz w:val="20"/>
                <w:szCs w:val="22"/>
              </w:rPr>
              <w:t>0,924</w:t>
            </w:r>
          </w:p>
        </w:tc>
        <w:tc>
          <w:tcPr>
            <w:tcW w:w="1362" w:type="dxa"/>
            <w:hideMark/>
          </w:tcPr>
          <w:p w:rsidR="00F2390F" w:rsidRPr="00F767C5" w:rsidRDefault="00F2390F" w:rsidP="00535694">
            <w:pPr>
              <w:jc w:val="center"/>
              <w:rPr>
                <w:sz w:val="20"/>
                <w:szCs w:val="22"/>
              </w:rPr>
            </w:pPr>
            <w:r w:rsidRPr="00F767C5">
              <w:rPr>
                <w:sz w:val="20"/>
                <w:szCs w:val="22"/>
              </w:rPr>
              <w:t>Valid</w:t>
            </w:r>
          </w:p>
        </w:tc>
      </w:tr>
      <w:tr w:rsidR="00F2390F" w:rsidRPr="00F767C5" w:rsidTr="00A748DB">
        <w:tc>
          <w:tcPr>
            <w:tcW w:w="709" w:type="dxa"/>
            <w:hideMark/>
          </w:tcPr>
          <w:p w:rsidR="00F2390F" w:rsidRPr="00F767C5" w:rsidRDefault="00F2390F" w:rsidP="00535694">
            <w:pPr>
              <w:jc w:val="both"/>
              <w:rPr>
                <w:sz w:val="20"/>
                <w:szCs w:val="22"/>
              </w:rPr>
            </w:pPr>
            <w:r w:rsidRPr="00F767C5">
              <w:rPr>
                <w:sz w:val="20"/>
                <w:szCs w:val="22"/>
              </w:rPr>
              <w:t>KO</w:t>
            </w:r>
          </w:p>
        </w:tc>
        <w:tc>
          <w:tcPr>
            <w:tcW w:w="2126" w:type="dxa"/>
            <w:hideMark/>
          </w:tcPr>
          <w:p w:rsidR="00F2390F" w:rsidRPr="00F767C5" w:rsidRDefault="00F2390F" w:rsidP="00535694">
            <w:pPr>
              <w:jc w:val="center"/>
              <w:rPr>
                <w:sz w:val="20"/>
                <w:szCs w:val="22"/>
              </w:rPr>
            </w:pPr>
            <w:r w:rsidRPr="00F767C5">
              <w:rPr>
                <w:sz w:val="20"/>
                <w:szCs w:val="22"/>
              </w:rPr>
              <w:t>0,922</w:t>
            </w:r>
          </w:p>
        </w:tc>
        <w:tc>
          <w:tcPr>
            <w:tcW w:w="1362" w:type="dxa"/>
            <w:hideMark/>
          </w:tcPr>
          <w:p w:rsidR="00F2390F" w:rsidRPr="00F767C5" w:rsidRDefault="00F2390F" w:rsidP="00535694">
            <w:pPr>
              <w:jc w:val="center"/>
              <w:rPr>
                <w:sz w:val="20"/>
                <w:szCs w:val="22"/>
              </w:rPr>
            </w:pPr>
            <w:r w:rsidRPr="00F767C5">
              <w:rPr>
                <w:sz w:val="20"/>
                <w:szCs w:val="22"/>
              </w:rPr>
              <w:t>Valid</w:t>
            </w:r>
          </w:p>
        </w:tc>
      </w:tr>
    </w:tbl>
    <w:p w:rsidR="00F2390F" w:rsidRPr="00564801" w:rsidRDefault="00F2390F" w:rsidP="00535694">
      <w:pPr>
        <w:pStyle w:val="Caption"/>
        <w:spacing w:after="0" w:line="240" w:lineRule="auto"/>
        <w:rPr>
          <w:rFonts w:ascii="Times New Roman" w:hAnsi="Times New Roman" w:cs="Times New Roman"/>
          <w:b/>
          <w:color w:val="000000"/>
          <w:sz w:val="22"/>
          <w:szCs w:val="22"/>
        </w:rPr>
      </w:pPr>
      <w:r w:rsidRPr="00564801">
        <w:rPr>
          <w:rFonts w:ascii="Times New Roman" w:hAnsi="Times New Roman" w:cs="Times New Roman"/>
          <w:color w:val="000000"/>
          <w:sz w:val="22"/>
          <w:szCs w:val="22"/>
        </w:rPr>
        <w:t>Sumber : Output SmartPLS 3.2.8 (2019)</w:t>
      </w:r>
    </w:p>
    <w:p w:rsidR="00F2390F" w:rsidRDefault="00F2390F" w:rsidP="00535694">
      <w:pPr>
        <w:ind w:firstLine="720"/>
        <w:jc w:val="both"/>
      </w:pPr>
    </w:p>
    <w:p w:rsidR="00F2390F" w:rsidRPr="00F2390F" w:rsidRDefault="00F2390F" w:rsidP="00535694">
      <w:pPr>
        <w:ind w:firstLine="426"/>
        <w:jc w:val="both"/>
        <w:rPr>
          <w:sz w:val="22"/>
        </w:rPr>
      </w:pPr>
      <w:r w:rsidRPr="00F2390F">
        <w:rPr>
          <w:sz w:val="22"/>
        </w:rPr>
        <w:t xml:space="preserve">Berdasrkan Tabel 9 menunjukkan nilai </w:t>
      </w:r>
      <w:r w:rsidRPr="00F2390F">
        <w:rPr>
          <w:i/>
          <w:sz w:val="22"/>
        </w:rPr>
        <w:t xml:space="preserve">outer loading </w:t>
      </w:r>
      <w:r w:rsidRPr="00F2390F">
        <w:rPr>
          <w:sz w:val="22"/>
        </w:rPr>
        <w:t xml:space="preserve">dari masing-masing </w:t>
      </w:r>
      <w:proofErr w:type="gramStart"/>
      <w:r w:rsidRPr="00F2390F">
        <w:rPr>
          <w:sz w:val="22"/>
        </w:rPr>
        <w:t>indikator  variabel</w:t>
      </w:r>
      <w:proofErr w:type="gramEnd"/>
      <w:r w:rsidRPr="00F2390F">
        <w:rPr>
          <w:sz w:val="22"/>
        </w:rPr>
        <w:t xml:space="preserve"> sikap menunjukkan angka &gt; 0,70 maka dikatakan semua indikator dari variabel sikap adalah valid.</w:t>
      </w:r>
    </w:p>
    <w:p w:rsidR="00F2390F" w:rsidRPr="00AF7676" w:rsidRDefault="00F2390F" w:rsidP="00535694">
      <w:pPr>
        <w:jc w:val="both"/>
      </w:pPr>
    </w:p>
    <w:p w:rsidR="00F2390F" w:rsidRPr="00F1503D" w:rsidRDefault="00F2390F" w:rsidP="00535694">
      <w:pPr>
        <w:pStyle w:val="Caption"/>
        <w:keepNext/>
        <w:spacing w:after="0" w:line="240" w:lineRule="auto"/>
        <w:rPr>
          <w:rFonts w:ascii="Times New Roman" w:hAnsi="Times New Roman" w:cs="Times New Roman"/>
          <w:b/>
          <w:sz w:val="24"/>
          <w:szCs w:val="24"/>
          <w:lang w:val="en-US"/>
        </w:rPr>
      </w:pPr>
      <w:bookmarkStart w:id="11" w:name="_Toc14353579"/>
      <w:r w:rsidRPr="00F1503D">
        <w:rPr>
          <w:rFonts w:ascii="Times New Roman" w:hAnsi="Times New Roman" w:cs="Times New Roman"/>
          <w:b/>
          <w:sz w:val="24"/>
          <w:szCs w:val="24"/>
        </w:rPr>
        <w:t xml:space="preserve">Tabel 10 </w:t>
      </w:r>
    </w:p>
    <w:p w:rsidR="00F2390F" w:rsidRPr="00F1503D" w:rsidRDefault="00F2390F" w:rsidP="00535694">
      <w:pPr>
        <w:pStyle w:val="Caption"/>
        <w:keepNext/>
        <w:spacing w:after="0" w:line="240" w:lineRule="auto"/>
        <w:rPr>
          <w:rFonts w:ascii="Times New Roman" w:hAnsi="Times New Roman" w:cs="Times New Roman"/>
          <w:b/>
          <w:sz w:val="24"/>
          <w:szCs w:val="24"/>
        </w:rPr>
      </w:pPr>
      <w:r w:rsidRPr="00F1503D">
        <w:rPr>
          <w:rFonts w:ascii="Times New Roman" w:hAnsi="Times New Roman" w:cs="Times New Roman"/>
          <w:b/>
          <w:i/>
          <w:sz w:val="24"/>
          <w:szCs w:val="24"/>
        </w:rPr>
        <w:t>Outer Loading</w:t>
      </w:r>
      <w:r w:rsidRPr="00F1503D">
        <w:rPr>
          <w:rFonts w:ascii="Times New Roman" w:hAnsi="Times New Roman" w:cs="Times New Roman"/>
          <w:b/>
          <w:sz w:val="24"/>
          <w:szCs w:val="24"/>
        </w:rPr>
        <w:t xml:space="preserve"> Variabel Kompetensi</w:t>
      </w:r>
      <w:bookmarkEnd w:id="11"/>
    </w:p>
    <w:tbl>
      <w:tblPr>
        <w:tblStyle w:val="TableGrid"/>
        <w:tblW w:w="0" w:type="auto"/>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851"/>
        <w:gridCol w:w="1843"/>
        <w:gridCol w:w="1355"/>
      </w:tblGrid>
      <w:tr w:rsidR="00F2390F" w:rsidRPr="00F767C5" w:rsidTr="00F2390F">
        <w:trPr>
          <w:jc w:val="center"/>
        </w:trPr>
        <w:tc>
          <w:tcPr>
            <w:tcW w:w="851" w:type="dxa"/>
            <w:hideMark/>
          </w:tcPr>
          <w:p w:rsidR="00F2390F" w:rsidRPr="00F767C5" w:rsidRDefault="00F2390F" w:rsidP="00535694">
            <w:pPr>
              <w:jc w:val="center"/>
              <w:rPr>
                <w:b/>
                <w:sz w:val="20"/>
                <w:szCs w:val="20"/>
              </w:rPr>
            </w:pPr>
            <w:r w:rsidRPr="00F767C5">
              <w:rPr>
                <w:b/>
                <w:sz w:val="20"/>
                <w:szCs w:val="20"/>
              </w:rPr>
              <w:t>Item</w:t>
            </w:r>
          </w:p>
        </w:tc>
        <w:tc>
          <w:tcPr>
            <w:tcW w:w="1843" w:type="dxa"/>
            <w:hideMark/>
          </w:tcPr>
          <w:p w:rsidR="00F2390F" w:rsidRPr="00F767C5" w:rsidRDefault="00F2390F" w:rsidP="00535694">
            <w:pPr>
              <w:jc w:val="center"/>
              <w:rPr>
                <w:b/>
                <w:sz w:val="20"/>
                <w:szCs w:val="20"/>
              </w:rPr>
            </w:pPr>
            <w:r w:rsidRPr="00F767C5">
              <w:rPr>
                <w:b/>
                <w:sz w:val="20"/>
                <w:szCs w:val="20"/>
              </w:rPr>
              <w:t>Outer Loading</w:t>
            </w:r>
          </w:p>
        </w:tc>
        <w:tc>
          <w:tcPr>
            <w:tcW w:w="1355" w:type="dxa"/>
            <w:hideMark/>
          </w:tcPr>
          <w:p w:rsidR="00F2390F" w:rsidRPr="00F767C5" w:rsidRDefault="00F2390F" w:rsidP="00535694">
            <w:pPr>
              <w:jc w:val="center"/>
              <w:rPr>
                <w:b/>
                <w:sz w:val="20"/>
                <w:szCs w:val="20"/>
              </w:rPr>
            </w:pPr>
            <w:r w:rsidRPr="00F767C5">
              <w:rPr>
                <w:b/>
                <w:sz w:val="20"/>
                <w:szCs w:val="20"/>
              </w:rPr>
              <w:t>Keterangan</w:t>
            </w:r>
          </w:p>
        </w:tc>
      </w:tr>
      <w:tr w:rsidR="00F2390F" w:rsidRPr="00F767C5" w:rsidTr="00F2390F">
        <w:trPr>
          <w:jc w:val="center"/>
        </w:trPr>
        <w:tc>
          <w:tcPr>
            <w:tcW w:w="851" w:type="dxa"/>
            <w:hideMark/>
          </w:tcPr>
          <w:p w:rsidR="00F2390F" w:rsidRPr="00F767C5" w:rsidRDefault="00F2390F" w:rsidP="00535694">
            <w:pPr>
              <w:jc w:val="center"/>
              <w:rPr>
                <w:sz w:val="20"/>
                <w:szCs w:val="20"/>
              </w:rPr>
            </w:pPr>
            <w:r w:rsidRPr="00F767C5">
              <w:rPr>
                <w:sz w:val="20"/>
                <w:szCs w:val="20"/>
              </w:rPr>
              <w:t>KKO</w:t>
            </w:r>
          </w:p>
        </w:tc>
        <w:tc>
          <w:tcPr>
            <w:tcW w:w="1843" w:type="dxa"/>
            <w:hideMark/>
          </w:tcPr>
          <w:p w:rsidR="00F2390F" w:rsidRPr="00F767C5" w:rsidRDefault="00F2390F" w:rsidP="00535694">
            <w:pPr>
              <w:jc w:val="center"/>
              <w:rPr>
                <w:sz w:val="20"/>
                <w:szCs w:val="20"/>
              </w:rPr>
            </w:pPr>
            <w:r w:rsidRPr="00F767C5">
              <w:rPr>
                <w:sz w:val="20"/>
                <w:szCs w:val="20"/>
              </w:rPr>
              <w:t>0,822</w:t>
            </w:r>
          </w:p>
        </w:tc>
        <w:tc>
          <w:tcPr>
            <w:tcW w:w="1355" w:type="dxa"/>
            <w:hideMark/>
          </w:tcPr>
          <w:p w:rsidR="00F2390F" w:rsidRPr="00F767C5" w:rsidRDefault="00F2390F" w:rsidP="00535694">
            <w:pPr>
              <w:jc w:val="center"/>
              <w:rPr>
                <w:sz w:val="20"/>
                <w:szCs w:val="20"/>
              </w:rPr>
            </w:pPr>
            <w:r w:rsidRPr="00F767C5">
              <w:rPr>
                <w:sz w:val="20"/>
                <w:szCs w:val="20"/>
              </w:rPr>
              <w:t>Valid</w:t>
            </w:r>
          </w:p>
        </w:tc>
      </w:tr>
      <w:tr w:rsidR="00F2390F" w:rsidRPr="00F767C5" w:rsidTr="00F2390F">
        <w:trPr>
          <w:jc w:val="center"/>
        </w:trPr>
        <w:tc>
          <w:tcPr>
            <w:tcW w:w="851" w:type="dxa"/>
            <w:hideMark/>
          </w:tcPr>
          <w:p w:rsidR="00F2390F" w:rsidRPr="00F767C5" w:rsidRDefault="00F2390F" w:rsidP="00535694">
            <w:pPr>
              <w:jc w:val="center"/>
              <w:rPr>
                <w:sz w:val="20"/>
                <w:szCs w:val="20"/>
              </w:rPr>
            </w:pPr>
            <w:r w:rsidRPr="00F767C5">
              <w:rPr>
                <w:sz w:val="20"/>
                <w:szCs w:val="20"/>
              </w:rPr>
              <w:t>KT</w:t>
            </w:r>
          </w:p>
        </w:tc>
        <w:tc>
          <w:tcPr>
            <w:tcW w:w="1843" w:type="dxa"/>
            <w:hideMark/>
          </w:tcPr>
          <w:p w:rsidR="00F2390F" w:rsidRPr="00F767C5" w:rsidRDefault="00F2390F" w:rsidP="00535694">
            <w:pPr>
              <w:jc w:val="center"/>
              <w:rPr>
                <w:sz w:val="20"/>
                <w:szCs w:val="20"/>
              </w:rPr>
            </w:pPr>
            <w:r w:rsidRPr="00F767C5">
              <w:rPr>
                <w:sz w:val="20"/>
                <w:szCs w:val="20"/>
              </w:rPr>
              <w:t>0,735</w:t>
            </w:r>
          </w:p>
        </w:tc>
        <w:tc>
          <w:tcPr>
            <w:tcW w:w="1355" w:type="dxa"/>
            <w:hideMark/>
          </w:tcPr>
          <w:p w:rsidR="00F2390F" w:rsidRPr="00F767C5" w:rsidRDefault="00F2390F" w:rsidP="00535694">
            <w:pPr>
              <w:jc w:val="center"/>
              <w:rPr>
                <w:sz w:val="20"/>
                <w:szCs w:val="20"/>
              </w:rPr>
            </w:pPr>
            <w:r w:rsidRPr="00F767C5">
              <w:rPr>
                <w:sz w:val="20"/>
                <w:szCs w:val="20"/>
              </w:rPr>
              <w:t>Valid</w:t>
            </w:r>
          </w:p>
        </w:tc>
      </w:tr>
      <w:tr w:rsidR="00F2390F" w:rsidRPr="00F767C5" w:rsidTr="00F2390F">
        <w:trPr>
          <w:jc w:val="center"/>
        </w:trPr>
        <w:tc>
          <w:tcPr>
            <w:tcW w:w="851" w:type="dxa"/>
            <w:hideMark/>
          </w:tcPr>
          <w:p w:rsidR="00F2390F" w:rsidRPr="00F767C5" w:rsidRDefault="00F2390F" w:rsidP="00535694">
            <w:pPr>
              <w:jc w:val="center"/>
              <w:rPr>
                <w:sz w:val="20"/>
                <w:szCs w:val="20"/>
              </w:rPr>
            </w:pPr>
            <w:r w:rsidRPr="00F767C5">
              <w:rPr>
                <w:sz w:val="20"/>
                <w:szCs w:val="20"/>
              </w:rPr>
              <w:t>KW</w:t>
            </w:r>
          </w:p>
        </w:tc>
        <w:tc>
          <w:tcPr>
            <w:tcW w:w="1843" w:type="dxa"/>
            <w:hideMark/>
          </w:tcPr>
          <w:p w:rsidR="00F2390F" w:rsidRPr="00F767C5" w:rsidRDefault="00F2390F" w:rsidP="00535694">
            <w:pPr>
              <w:jc w:val="center"/>
              <w:rPr>
                <w:sz w:val="20"/>
                <w:szCs w:val="20"/>
              </w:rPr>
            </w:pPr>
            <w:r w:rsidRPr="00F767C5">
              <w:rPr>
                <w:sz w:val="20"/>
                <w:szCs w:val="20"/>
              </w:rPr>
              <w:t>0,848</w:t>
            </w:r>
          </w:p>
        </w:tc>
        <w:tc>
          <w:tcPr>
            <w:tcW w:w="1355" w:type="dxa"/>
            <w:hideMark/>
          </w:tcPr>
          <w:p w:rsidR="00F2390F" w:rsidRPr="00F767C5" w:rsidRDefault="00F2390F" w:rsidP="00535694">
            <w:pPr>
              <w:jc w:val="center"/>
              <w:rPr>
                <w:sz w:val="20"/>
                <w:szCs w:val="20"/>
              </w:rPr>
            </w:pPr>
            <w:r w:rsidRPr="00F767C5">
              <w:rPr>
                <w:sz w:val="20"/>
                <w:szCs w:val="20"/>
              </w:rPr>
              <w:t>Valid</w:t>
            </w:r>
          </w:p>
        </w:tc>
      </w:tr>
    </w:tbl>
    <w:p w:rsidR="00F2390F" w:rsidRPr="00564801" w:rsidRDefault="00F2390F" w:rsidP="00535694">
      <w:pPr>
        <w:pStyle w:val="Caption"/>
        <w:spacing w:after="0" w:line="240" w:lineRule="auto"/>
        <w:rPr>
          <w:rFonts w:ascii="Times New Roman" w:hAnsi="Times New Roman" w:cs="Times New Roman"/>
          <w:b/>
          <w:color w:val="000000"/>
          <w:sz w:val="22"/>
          <w:szCs w:val="22"/>
        </w:rPr>
      </w:pPr>
      <w:r w:rsidRPr="00564801">
        <w:rPr>
          <w:rFonts w:ascii="Times New Roman" w:hAnsi="Times New Roman" w:cs="Times New Roman"/>
          <w:color w:val="000000"/>
          <w:sz w:val="22"/>
          <w:szCs w:val="22"/>
        </w:rPr>
        <w:t>Sumber : Output SmartPLS 3.2.8 (2019)</w:t>
      </w:r>
    </w:p>
    <w:p w:rsidR="00F2390F" w:rsidRPr="00F2390F" w:rsidRDefault="00F2390F" w:rsidP="00535694">
      <w:pPr>
        <w:ind w:firstLine="720"/>
        <w:jc w:val="both"/>
        <w:rPr>
          <w:sz w:val="22"/>
        </w:rPr>
      </w:pPr>
    </w:p>
    <w:p w:rsidR="00F2390F" w:rsidRDefault="00F2390F" w:rsidP="00535694">
      <w:pPr>
        <w:ind w:firstLine="426"/>
        <w:jc w:val="both"/>
        <w:rPr>
          <w:sz w:val="22"/>
        </w:rPr>
      </w:pPr>
      <w:r w:rsidRPr="00F2390F">
        <w:rPr>
          <w:sz w:val="22"/>
        </w:rPr>
        <w:t xml:space="preserve">Berdasrkan Tabel 10 menunjukkan nilai </w:t>
      </w:r>
      <w:r w:rsidRPr="00F2390F">
        <w:rPr>
          <w:i/>
          <w:sz w:val="22"/>
        </w:rPr>
        <w:t xml:space="preserve">outer loading </w:t>
      </w:r>
      <w:r>
        <w:rPr>
          <w:sz w:val="22"/>
        </w:rPr>
        <w:t>dari masing-masing indikator</w:t>
      </w:r>
      <w:r w:rsidRPr="00F2390F">
        <w:rPr>
          <w:sz w:val="22"/>
        </w:rPr>
        <w:t xml:space="preserve"> variabel kompetensi menunjukkan angka &gt;0</w:t>
      </w:r>
      <w:proofErr w:type="gramStart"/>
      <w:r w:rsidRPr="00F2390F">
        <w:rPr>
          <w:sz w:val="22"/>
        </w:rPr>
        <w:t>,70</w:t>
      </w:r>
      <w:proofErr w:type="gramEnd"/>
      <w:r w:rsidRPr="00F2390F">
        <w:rPr>
          <w:sz w:val="22"/>
        </w:rPr>
        <w:t xml:space="preserve"> maka dapat dikatakan semua indikator dari variabel kompetensi adalah valid.</w:t>
      </w:r>
    </w:p>
    <w:p w:rsidR="00F2390F" w:rsidRPr="00F2390F" w:rsidRDefault="00F2390F" w:rsidP="00535694">
      <w:pPr>
        <w:ind w:firstLine="426"/>
        <w:jc w:val="both"/>
        <w:rPr>
          <w:sz w:val="22"/>
        </w:rPr>
      </w:pPr>
      <w:r>
        <w:t>Berdasrkan Tabel 11</w:t>
      </w:r>
      <w:r w:rsidRPr="00564801">
        <w:t xml:space="preserve"> menunjukkan nilai </w:t>
      </w:r>
      <w:r w:rsidRPr="00564801">
        <w:rPr>
          <w:i/>
        </w:rPr>
        <w:t xml:space="preserve">outer loading </w:t>
      </w:r>
      <w:r>
        <w:t xml:space="preserve">dari masing-masing indikator </w:t>
      </w:r>
      <w:r w:rsidRPr="00564801">
        <w:t>variabel peran karyawan menunjukkan angka &gt;0</w:t>
      </w:r>
      <w:proofErr w:type="gramStart"/>
      <w:r w:rsidRPr="00564801">
        <w:t>,70</w:t>
      </w:r>
      <w:proofErr w:type="gramEnd"/>
      <w:r w:rsidRPr="00564801">
        <w:t xml:space="preserve"> maka dapat dikatakan semua indikator dari variabel peran karyawan adalah valid.</w:t>
      </w:r>
    </w:p>
    <w:p w:rsidR="00F2390F" w:rsidRDefault="00F2390F" w:rsidP="00535694">
      <w:pPr>
        <w:ind w:firstLine="426"/>
        <w:jc w:val="both"/>
        <w:rPr>
          <w:lang w:val="id-ID"/>
        </w:rPr>
      </w:pPr>
    </w:p>
    <w:p w:rsidR="00D76177" w:rsidRDefault="00D76177" w:rsidP="00535694">
      <w:pPr>
        <w:ind w:firstLine="426"/>
        <w:jc w:val="both"/>
        <w:rPr>
          <w:lang w:val="id-ID"/>
        </w:rPr>
      </w:pPr>
    </w:p>
    <w:p w:rsidR="00D76177" w:rsidRPr="00D76177" w:rsidRDefault="00D76177" w:rsidP="00535694">
      <w:pPr>
        <w:ind w:firstLine="426"/>
        <w:jc w:val="both"/>
        <w:rPr>
          <w:lang w:val="id-ID"/>
        </w:rPr>
      </w:pPr>
    </w:p>
    <w:p w:rsidR="00F2390F" w:rsidRPr="00F1503D" w:rsidRDefault="00F2390F" w:rsidP="00535694">
      <w:pPr>
        <w:pStyle w:val="Caption"/>
        <w:keepNext/>
        <w:spacing w:after="0" w:line="240" w:lineRule="auto"/>
        <w:rPr>
          <w:rFonts w:ascii="Times New Roman" w:hAnsi="Times New Roman" w:cs="Times New Roman"/>
          <w:b/>
          <w:sz w:val="24"/>
          <w:szCs w:val="24"/>
          <w:lang w:val="en-US"/>
        </w:rPr>
      </w:pPr>
      <w:bookmarkStart w:id="12" w:name="_Toc14353580"/>
      <w:r w:rsidRPr="00F1503D">
        <w:rPr>
          <w:rFonts w:ascii="Times New Roman" w:hAnsi="Times New Roman" w:cs="Times New Roman"/>
          <w:b/>
          <w:sz w:val="24"/>
          <w:szCs w:val="24"/>
        </w:rPr>
        <w:lastRenderedPageBreak/>
        <w:t xml:space="preserve">Tabel 11 </w:t>
      </w:r>
    </w:p>
    <w:p w:rsidR="00F2390F" w:rsidRPr="00F1503D" w:rsidRDefault="00F2390F" w:rsidP="00535694">
      <w:pPr>
        <w:pStyle w:val="Caption"/>
        <w:keepNext/>
        <w:spacing w:after="0" w:line="240" w:lineRule="auto"/>
        <w:rPr>
          <w:rFonts w:ascii="Times New Roman" w:hAnsi="Times New Roman" w:cs="Times New Roman"/>
          <w:b/>
          <w:sz w:val="24"/>
          <w:szCs w:val="24"/>
        </w:rPr>
      </w:pPr>
      <w:r w:rsidRPr="00F1503D">
        <w:rPr>
          <w:rFonts w:ascii="Times New Roman" w:hAnsi="Times New Roman" w:cs="Times New Roman"/>
          <w:b/>
          <w:sz w:val="24"/>
          <w:szCs w:val="24"/>
        </w:rPr>
        <w:t>Outer Loading Variabel Peran Karyawan</w:t>
      </w:r>
      <w:bookmarkEnd w:id="12"/>
    </w:p>
    <w:tbl>
      <w:tblPr>
        <w:tblStyle w:val="TableGrid"/>
        <w:tblW w:w="0" w:type="auto"/>
        <w:jc w:val="center"/>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1992"/>
        <w:gridCol w:w="1363"/>
      </w:tblGrid>
      <w:tr w:rsidR="00F2390F" w:rsidRPr="00F767C5" w:rsidTr="00F2390F">
        <w:trPr>
          <w:jc w:val="center"/>
        </w:trPr>
        <w:tc>
          <w:tcPr>
            <w:tcW w:w="702" w:type="dxa"/>
            <w:hideMark/>
          </w:tcPr>
          <w:p w:rsidR="00F2390F" w:rsidRPr="00F767C5" w:rsidRDefault="00F2390F" w:rsidP="00535694">
            <w:pPr>
              <w:jc w:val="center"/>
              <w:rPr>
                <w:b/>
                <w:sz w:val="20"/>
                <w:szCs w:val="20"/>
              </w:rPr>
            </w:pPr>
            <w:r w:rsidRPr="00F767C5">
              <w:rPr>
                <w:b/>
                <w:sz w:val="20"/>
                <w:szCs w:val="20"/>
              </w:rPr>
              <w:t>Item</w:t>
            </w:r>
          </w:p>
        </w:tc>
        <w:tc>
          <w:tcPr>
            <w:tcW w:w="1992" w:type="dxa"/>
            <w:hideMark/>
          </w:tcPr>
          <w:p w:rsidR="00F2390F" w:rsidRPr="00F767C5" w:rsidRDefault="00F2390F" w:rsidP="00535694">
            <w:pPr>
              <w:jc w:val="center"/>
              <w:rPr>
                <w:b/>
                <w:sz w:val="20"/>
                <w:szCs w:val="20"/>
              </w:rPr>
            </w:pPr>
            <w:r w:rsidRPr="00F767C5">
              <w:rPr>
                <w:b/>
                <w:sz w:val="20"/>
                <w:szCs w:val="20"/>
              </w:rPr>
              <w:t>Outer Loading</w:t>
            </w:r>
          </w:p>
        </w:tc>
        <w:tc>
          <w:tcPr>
            <w:tcW w:w="1363" w:type="dxa"/>
            <w:hideMark/>
          </w:tcPr>
          <w:p w:rsidR="00F2390F" w:rsidRPr="00F767C5" w:rsidRDefault="00F2390F" w:rsidP="00535694">
            <w:pPr>
              <w:jc w:val="center"/>
              <w:rPr>
                <w:b/>
                <w:sz w:val="20"/>
                <w:szCs w:val="20"/>
              </w:rPr>
            </w:pPr>
            <w:r w:rsidRPr="00F767C5">
              <w:rPr>
                <w:b/>
                <w:sz w:val="20"/>
                <w:szCs w:val="20"/>
              </w:rPr>
              <w:t>Keterangan</w:t>
            </w:r>
          </w:p>
        </w:tc>
      </w:tr>
      <w:tr w:rsidR="00F2390F" w:rsidRPr="00F767C5" w:rsidTr="00F2390F">
        <w:trPr>
          <w:jc w:val="center"/>
        </w:trPr>
        <w:tc>
          <w:tcPr>
            <w:tcW w:w="702" w:type="dxa"/>
            <w:hideMark/>
          </w:tcPr>
          <w:p w:rsidR="00F2390F" w:rsidRPr="00F767C5" w:rsidRDefault="00F2390F" w:rsidP="00535694">
            <w:pPr>
              <w:jc w:val="center"/>
              <w:rPr>
                <w:sz w:val="20"/>
                <w:szCs w:val="20"/>
              </w:rPr>
            </w:pPr>
            <w:r w:rsidRPr="00F767C5">
              <w:rPr>
                <w:sz w:val="20"/>
                <w:szCs w:val="20"/>
              </w:rPr>
              <w:t>IP</w:t>
            </w:r>
          </w:p>
          <w:p w:rsidR="00F2390F" w:rsidRPr="00F767C5" w:rsidRDefault="00F2390F" w:rsidP="00535694">
            <w:pPr>
              <w:jc w:val="center"/>
              <w:rPr>
                <w:sz w:val="20"/>
                <w:szCs w:val="20"/>
              </w:rPr>
            </w:pPr>
            <w:r w:rsidRPr="00F767C5">
              <w:rPr>
                <w:sz w:val="20"/>
                <w:szCs w:val="20"/>
              </w:rPr>
              <w:t>KK</w:t>
            </w:r>
          </w:p>
          <w:p w:rsidR="00F2390F" w:rsidRPr="00F767C5" w:rsidRDefault="00F2390F" w:rsidP="00535694">
            <w:pPr>
              <w:jc w:val="center"/>
              <w:rPr>
                <w:sz w:val="20"/>
                <w:szCs w:val="20"/>
              </w:rPr>
            </w:pPr>
            <w:r w:rsidRPr="00F767C5">
              <w:rPr>
                <w:sz w:val="20"/>
                <w:szCs w:val="20"/>
              </w:rPr>
              <w:t>SS</w:t>
            </w:r>
          </w:p>
          <w:p w:rsidR="00F2390F" w:rsidRPr="00F767C5" w:rsidRDefault="00F2390F" w:rsidP="00535694">
            <w:pPr>
              <w:jc w:val="center"/>
              <w:rPr>
                <w:sz w:val="20"/>
                <w:szCs w:val="20"/>
              </w:rPr>
            </w:pPr>
            <w:r w:rsidRPr="00F767C5">
              <w:rPr>
                <w:sz w:val="20"/>
                <w:szCs w:val="20"/>
              </w:rPr>
              <w:t>TP</w:t>
            </w:r>
          </w:p>
        </w:tc>
        <w:tc>
          <w:tcPr>
            <w:tcW w:w="1992" w:type="dxa"/>
            <w:hideMark/>
          </w:tcPr>
          <w:p w:rsidR="00F2390F" w:rsidRPr="00F767C5" w:rsidRDefault="00F2390F" w:rsidP="00535694">
            <w:pPr>
              <w:jc w:val="center"/>
              <w:rPr>
                <w:sz w:val="20"/>
                <w:szCs w:val="20"/>
              </w:rPr>
            </w:pPr>
            <w:r w:rsidRPr="00F767C5">
              <w:rPr>
                <w:sz w:val="20"/>
                <w:szCs w:val="20"/>
              </w:rPr>
              <w:t>0,900</w:t>
            </w:r>
          </w:p>
          <w:p w:rsidR="00F2390F" w:rsidRPr="00F767C5" w:rsidRDefault="00F2390F" w:rsidP="00535694">
            <w:pPr>
              <w:jc w:val="center"/>
              <w:rPr>
                <w:sz w:val="20"/>
                <w:szCs w:val="20"/>
              </w:rPr>
            </w:pPr>
            <w:r w:rsidRPr="00F767C5">
              <w:rPr>
                <w:sz w:val="20"/>
                <w:szCs w:val="20"/>
              </w:rPr>
              <w:t>0,799</w:t>
            </w:r>
          </w:p>
          <w:p w:rsidR="00F2390F" w:rsidRPr="00F767C5" w:rsidRDefault="00F2390F" w:rsidP="00535694">
            <w:pPr>
              <w:jc w:val="center"/>
              <w:rPr>
                <w:sz w:val="20"/>
                <w:szCs w:val="20"/>
              </w:rPr>
            </w:pPr>
            <w:r w:rsidRPr="00F767C5">
              <w:rPr>
                <w:sz w:val="20"/>
                <w:szCs w:val="20"/>
              </w:rPr>
              <w:t>0,794</w:t>
            </w:r>
          </w:p>
          <w:p w:rsidR="00F2390F" w:rsidRPr="00F767C5" w:rsidRDefault="00F2390F" w:rsidP="00535694">
            <w:pPr>
              <w:jc w:val="center"/>
              <w:rPr>
                <w:sz w:val="20"/>
                <w:szCs w:val="20"/>
              </w:rPr>
            </w:pPr>
            <w:r w:rsidRPr="00F767C5">
              <w:rPr>
                <w:sz w:val="20"/>
                <w:szCs w:val="20"/>
              </w:rPr>
              <w:t>0,854</w:t>
            </w:r>
          </w:p>
        </w:tc>
        <w:tc>
          <w:tcPr>
            <w:tcW w:w="1363" w:type="dxa"/>
            <w:hideMark/>
          </w:tcPr>
          <w:p w:rsidR="00F2390F" w:rsidRPr="00F767C5" w:rsidRDefault="00F2390F" w:rsidP="00535694">
            <w:pPr>
              <w:jc w:val="center"/>
              <w:rPr>
                <w:sz w:val="20"/>
                <w:szCs w:val="20"/>
              </w:rPr>
            </w:pPr>
            <w:r w:rsidRPr="00F767C5">
              <w:rPr>
                <w:sz w:val="20"/>
                <w:szCs w:val="20"/>
              </w:rPr>
              <w:t>Valid</w:t>
            </w:r>
          </w:p>
          <w:p w:rsidR="00F2390F" w:rsidRPr="00F767C5" w:rsidRDefault="00F2390F" w:rsidP="00535694">
            <w:pPr>
              <w:jc w:val="center"/>
              <w:rPr>
                <w:sz w:val="20"/>
                <w:szCs w:val="20"/>
              </w:rPr>
            </w:pPr>
            <w:r w:rsidRPr="00F767C5">
              <w:rPr>
                <w:sz w:val="20"/>
                <w:szCs w:val="20"/>
              </w:rPr>
              <w:t>Valid</w:t>
            </w:r>
          </w:p>
          <w:p w:rsidR="00F2390F" w:rsidRPr="00F767C5" w:rsidRDefault="00F2390F" w:rsidP="00535694">
            <w:pPr>
              <w:jc w:val="center"/>
              <w:rPr>
                <w:sz w:val="20"/>
                <w:szCs w:val="20"/>
              </w:rPr>
            </w:pPr>
            <w:r w:rsidRPr="00F767C5">
              <w:rPr>
                <w:sz w:val="20"/>
                <w:szCs w:val="20"/>
              </w:rPr>
              <w:t>Valid</w:t>
            </w:r>
          </w:p>
          <w:p w:rsidR="00F2390F" w:rsidRPr="00F767C5" w:rsidRDefault="00F2390F" w:rsidP="00535694">
            <w:pPr>
              <w:jc w:val="center"/>
              <w:rPr>
                <w:sz w:val="20"/>
                <w:szCs w:val="20"/>
              </w:rPr>
            </w:pPr>
            <w:r w:rsidRPr="00F767C5">
              <w:rPr>
                <w:sz w:val="20"/>
                <w:szCs w:val="20"/>
              </w:rPr>
              <w:t>Valid</w:t>
            </w:r>
          </w:p>
        </w:tc>
      </w:tr>
    </w:tbl>
    <w:p w:rsidR="00F2390F" w:rsidRPr="00564801" w:rsidRDefault="00F2390F" w:rsidP="00535694">
      <w:pPr>
        <w:pStyle w:val="Caption"/>
        <w:spacing w:after="0" w:line="240" w:lineRule="auto"/>
        <w:rPr>
          <w:rFonts w:ascii="Times New Roman" w:hAnsi="Times New Roman" w:cs="Times New Roman"/>
          <w:b/>
          <w:color w:val="000000"/>
          <w:sz w:val="22"/>
          <w:szCs w:val="22"/>
        </w:rPr>
      </w:pPr>
      <w:r>
        <w:rPr>
          <w:rFonts w:ascii="Times New Roman" w:hAnsi="Times New Roman" w:cs="Times New Roman"/>
          <w:color w:val="000000"/>
          <w:sz w:val="22"/>
          <w:szCs w:val="22"/>
        </w:rPr>
        <w:t>Sumber</w:t>
      </w:r>
      <w:r w:rsidRPr="00564801">
        <w:rPr>
          <w:rFonts w:ascii="Times New Roman" w:hAnsi="Times New Roman" w:cs="Times New Roman"/>
          <w:color w:val="000000"/>
          <w:sz w:val="22"/>
          <w:szCs w:val="22"/>
        </w:rPr>
        <w:t>: Output SmartPLS 3.2.8 (2019)</w:t>
      </w:r>
    </w:p>
    <w:p w:rsidR="00F2390F" w:rsidRDefault="00F2390F" w:rsidP="00535694">
      <w:pPr>
        <w:ind w:firstLine="720"/>
        <w:jc w:val="both"/>
      </w:pPr>
    </w:p>
    <w:p w:rsidR="00A748DB" w:rsidRPr="00F1503D" w:rsidRDefault="00A748DB" w:rsidP="00535694">
      <w:pPr>
        <w:pStyle w:val="Heading1"/>
        <w:spacing w:before="0" w:line="240" w:lineRule="auto"/>
        <w:rPr>
          <w:szCs w:val="22"/>
          <w:lang w:val="en-US" w:eastAsia="id-ID"/>
        </w:rPr>
      </w:pPr>
      <w:r w:rsidRPr="00F1503D">
        <w:rPr>
          <w:szCs w:val="22"/>
          <w:lang w:eastAsia="id-ID"/>
        </w:rPr>
        <w:t xml:space="preserve">Composite </w:t>
      </w:r>
      <w:r w:rsidRPr="00F1503D">
        <w:rPr>
          <w:szCs w:val="22"/>
          <w:lang w:val="en-US" w:eastAsia="id-ID"/>
        </w:rPr>
        <w:t>R</w:t>
      </w:r>
      <w:r w:rsidRPr="00F1503D">
        <w:rPr>
          <w:szCs w:val="22"/>
          <w:lang w:eastAsia="id-ID"/>
        </w:rPr>
        <w:t>eability</w:t>
      </w:r>
    </w:p>
    <w:p w:rsidR="00A748DB" w:rsidRPr="00A748DB" w:rsidRDefault="00A748DB" w:rsidP="00535694">
      <w:pPr>
        <w:ind w:firstLine="426"/>
        <w:rPr>
          <w:color w:val="000000" w:themeColor="text1"/>
          <w:sz w:val="22"/>
          <w:szCs w:val="22"/>
          <w:lang w:eastAsia="id-ID"/>
        </w:rPr>
      </w:pPr>
      <w:r w:rsidRPr="00A748DB">
        <w:rPr>
          <w:color w:val="000000" w:themeColor="text1"/>
          <w:sz w:val="22"/>
          <w:szCs w:val="22"/>
          <w:lang w:eastAsia="id-ID"/>
        </w:rPr>
        <w:t xml:space="preserve">Pada Tabel 12, menunjukkan nilai </w:t>
      </w:r>
      <w:r w:rsidRPr="00A748DB">
        <w:rPr>
          <w:i/>
          <w:color w:val="000000" w:themeColor="text1"/>
          <w:sz w:val="22"/>
          <w:szCs w:val="22"/>
          <w:lang w:eastAsia="id-ID"/>
        </w:rPr>
        <w:t xml:space="preserve">composite reability </w:t>
      </w:r>
      <w:r w:rsidRPr="00A748DB">
        <w:rPr>
          <w:color w:val="000000" w:themeColor="text1"/>
          <w:sz w:val="22"/>
          <w:szCs w:val="22"/>
          <w:lang w:eastAsia="id-ID"/>
        </w:rPr>
        <w:t>&gt;0</w:t>
      </w:r>
      <w:proofErr w:type="gramStart"/>
      <w:r w:rsidRPr="00A748DB">
        <w:rPr>
          <w:color w:val="000000" w:themeColor="text1"/>
          <w:sz w:val="22"/>
          <w:szCs w:val="22"/>
          <w:lang w:eastAsia="id-ID"/>
        </w:rPr>
        <w:t>,70</w:t>
      </w:r>
      <w:proofErr w:type="gramEnd"/>
      <w:r w:rsidRPr="00A748DB">
        <w:rPr>
          <w:color w:val="000000" w:themeColor="text1"/>
          <w:sz w:val="22"/>
          <w:szCs w:val="22"/>
          <w:lang w:eastAsia="id-ID"/>
        </w:rPr>
        <w:t>, maka dapat dikatakan model variabel memiliki reabilitas yang cukup baik.</w:t>
      </w:r>
    </w:p>
    <w:p w:rsidR="00A748DB" w:rsidRPr="00A748DB" w:rsidRDefault="00A748DB" w:rsidP="00535694">
      <w:pPr>
        <w:ind w:firstLine="426"/>
        <w:rPr>
          <w:sz w:val="22"/>
          <w:szCs w:val="22"/>
          <w:lang w:eastAsia="id-ID"/>
        </w:rPr>
      </w:pPr>
    </w:p>
    <w:p w:rsidR="00A748DB" w:rsidRPr="00F1503D" w:rsidRDefault="00A748DB" w:rsidP="00535694">
      <w:pPr>
        <w:pStyle w:val="Caption"/>
        <w:keepNext/>
        <w:spacing w:after="0" w:line="240" w:lineRule="auto"/>
        <w:rPr>
          <w:rFonts w:ascii="Times New Roman" w:hAnsi="Times New Roman" w:cs="Times New Roman"/>
          <w:b/>
          <w:color w:val="000000" w:themeColor="text1"/>
          <w:sz w:val="24"/>
          <w:szCs w:val="22"/>
          <w:lang w:val="en-US"/>
        </w:rPr>
      </w:pPr>
      <w:bookmarkStart w:id="13" w:name="_Toc14353581"/>
      <w:r w:rsidRPr="00F1503D">
        <w:rPr>
          <w:rFonts w:ascii="Times New Roman" w:hAnsi="Times New Roman" w:cs="Times New Roman"/>
          <w:b/>
          <w:color w:val="000000" w:themeColor="text1"/>
          <w:sz w:val="24"/>
          <w:szCs w:val="22"/>
        </w:rPr>
        <w:t xml:space="preserve">Tabel 12 </w:t>
      </w:r>
    </w:p>
    <w:p w:rsidR="00A748DB" w:rsidRPr="00F1503D" w:rsidRDefault="00A748DB" w:rsidP="00535694">
      <w:pPr>
        <w:pStyle w:val="Caption"/>
        <w:keepNext/>
        <w:spacing w:after="0" w:line="240" w:lineRule="auto"/>
        <w:rPr>
          <w:rFonts w:ascii="Times New Roman" w:hAnsi="Times New Roman" w:cs="Times New Roman"/>
          <w:b/>
          <w:color w:val="000000" w:themeColor="text1"/>
          <w:sz w:val="24"/>
          <w:szCs w:val="22"/>
        </w:rPr>
      </w:pPr>
      <w:r w:rsidRPr="00F1503D">
        <w:rPr>
          <w:rFonts w:ascii="Times New Roman" w:hAnsi="Times New Roman" w:cs="Times New Roman"/>
          <w:b/>
          <w:i/>
          <w:color w:val="000000" w:themeColor="text1"/>
          <w:sz w:val="24"/>
          <w:szCs w:val="22"/>
        </w:rPr>
        <w:t>Composite Reability</w:t>
      </w:r>
      <w:r w:rsidRPr="00F1503D">
        <w:rPr>
          <w:rFonts w:ascii="Times New Roman" w:hAnsi="Times New Roman" w:cs="Times New Roman"/>
          <w:b/>
          <w:color w:val="000000" w:themeColor="text1"/>
          <w:sz w:val="24"/>
          <w:szCs w:val="22"/>
        </w:rPr>
        <w:t xml:space="preserve"> Variabel</w:t>
      </w:r>
      <w:bookmarkEnd w:id="13"/>
    </w:p>
    <w:tbl>
      <w:tblPr>
        <w:tblStyle w:val="TableGrid"/>
        <w:tblW w:w="0" w:type="auto"/>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60"/>
        <w:gridCol w:w="1219"/>
        <w:gridCol w:w="1329"/>
      </w:tblGrid>
      <w:tr w:rsidR="00A748DB" w:rsidRPr="00D76177" w:rsidTr="00A748DB">
        <w:trPr>
          <w:jc w:val="center"/>
        </w:trPr>
        <w:tc>
          <w:tcPr>
            <w:tcW w:w="1560" w:type="dxa"/>
            <w:vAlign w:val="center"/>
            <w:hideMark/>
          </w:tcPr>
          <w:p w:rsidR="00A748DB" w:rsidRPr="00D76177" w:rsidRDefault="00A748DB" w:rsidP="00535694">
            <w:pPr>
              <w:pStyle w:val="ListParagraph"/>
              <w:spacing w:line="240" w:lineRule="auto"/>
              <w:ind w:left="0"/>
              <w:jc w:val="center"/>
              <w:rPr>
                <w:rFonts w:ascii="Times New Roman" w:hAnsi="Times New Roman"/>
                <w:b/>
                <w:color w:val="000000" w:themeColor="text1"/>
                <w:szCs w:val="20"/>
                <w:lang w:eastAsia="id-ID"/>
              </w:rPr>
            </w:pPr>
            <w:r w:rsidRPr="00D76177">
              <w:rPr>
                <w:rFonts w:ascii="Times New Roman" w:hAnsi="Times New Roman"/>
                <w:b/>
                <w:color w:val="000000" w:themeColor="text1"/>
                <w:szCs w:val="20"/>
                <w:lang w:eastAsia="id-ID"/>
              </w:rPr>
              <w:t>Variabel</w:t>
            </w:r>
          </w:p>
        </w:tc>
        <w:tc>
          <w:tcPr>
            <w:tcW w:w="1219" w:type="dxa"/>
            <w:vAlign w:val="center"/>
            <w:hideMark/>
          </w:tcPr>
          <w:p w:rsidR="00A748DB" w:rsidRPr="00D76177" w:rsidRDefault="00A748DB" w:rsidP="00535694">
            <w:pPr>
              <w:pStyle w:val="ListParagraph"/>
              <w:spacing w:line="240" w:lineRule="auto"/>
              <w:ind w:left="0"/>
              <w:jc w:val="center"/>
              <w:rPr>
                <w:rFonts w:ascii="Times New Roman" w:hAnsi="Times New Roman"/>
                <w:b/>
                <w:color w:val="000000" w:themeColor="text1"/>
                <w:szCs w:val="20"/>
                <w:lang w:eastAsia="id-ID"/>
              </w:rPr>
            </w:pPr>
            <w:r w:rsidRPr="00D76177">
              <w:rPr>
                <w:rFonts w:ascii="Times New Roman" w:hAnsi="Times New Roman"/>
                <w:b/>
                <w:color w:val="000000" w:themeColor="text1"/>
                <w:szCs w:val="20"/>
                <w:lang w:eastAsia="id-ID"/>
              </w:rPr>
              <w:t>Composite Reability</w:t>
            </w:r>
          </w:p>
        </w:tc>
        <w:tc>
          <w:tcPr>
            <w:tcW w:w="1329" w:type="dxa"/>
            <w:vAlign w:val="center"/>
            <w:hideMark/>
          </w:tcPr>
          <w:p w:rsidR="00A748DB" w:rsidRPr="00D76177" w:rsidRDefault="00A748DB" w:rsidP="00535694">
            <w:pPr>
              <w:pStyle w:val="ListParagraph"/>
              <w:spacing w:line="240" w:lineRule="auto"/>
              <w:ind w:left="0"/>
              <w:jc w:val="center"/>
              <w:rPr>
                <w:rFonts w:ascii="Times New Roman" w:hAnsi="Times New Roman"/>
                <w:b/>
                <w:color w:val="000000" w:themeColor="text1"/>
                <w:szCs w:val="20"/>
                <w:lang w:eastAsia="id-ID"/>
              </w:rPr>
            </w:pPr>
            <w:r w:rsidRPr="00D76177">
              <w:rPr>
                <w:rFonts w:ascii="Times New Roman" w:hAnsi="Times New Roman"/>
                <w:b/>
                <w:color w:val="000000" w:themeColor="text1"/>
                <w:szCs w:val="20"/>
                <w:lang w:eastAsia="id-ID"/>
              </w:rPr>
              <w:t>Keterangan</w:t>
            </w:r>
          </w:p>
        </w:tc>
      </w:tr>
      <w:tr w:rsidR="00A748DB" w:rsidRPr="00D76177" w:rsidTr="00A748DB">
        <w:trPr>
          <w:jc w:val="center"/>
        </w:trPr>
        <w:tc>
          <w:tcPr>
            <w:tcW w:w="1560" w:type="dxa"/>
            <w:vAlign w:val="center"/>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Orientasi CSR (X1)</w:t>
            </w:r>
          </w:p>
        </w:tc>
        <w:tc>
          <w:tcPr>
            <w:tcW w:w="1219" w:type="dxa"/>
            <w:vAlign w:val="center"/>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0,989</w:t>
            </w:r>
          </w:p>
        </w:tc>
        <w:tc>
          <w:tcPr>
            <w:tcW w:w="1329" w:type="dxa"/>
            <w:vAlign w:val="center"/>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Reliabel</w:t>
            </w:r>
          </w:p>
        </w:tc>
      </w:tr>
      <w:tr w:rsidR="00A748DB" w:rsidRPr="00D76177" w:rsidTr="00A748DB">
        <w:trPr>
          <w:jc w:val="center"/>
        </w:trPr>
        <w:tc>
          <w:tcPr>
            <w:tcW w:w="1560" w:type="dxa"/>
            <w:vAlign w:val="center"/>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Sikap (X2)</w:t>
            </w:r>
          </w:p>
        </w:tc>
        <w:tc>
          <w:tcPr>
            <w:tcW w:w="1219" w:type="dxa"/>
            <w:vAlign w:val="center"/>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0,920</w:t>
            </w:r>
          </w:p>
        </w:tc>
        <w:tc>
          <w:tcPr>
            <w:tcW w:w="1329" w:type="dxa"/>
            <w:vAlign w:val="center"/>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Reliabel</w:t>
            </w:r>
          </w:p>
        </w:tc>
      </w:tr>
      <w:tr w:rsidR="00A748DB" w:rsidRPr="00D76177" w:rsidTr="00A748DB">
        <w:trPr>
          <w:jc w:val="center"/>
        </w:trPr>
        <w:tc>
          <w:tcPr>
            <w:tcW w:w="1560" w:type="dxa"/>
            <w:vAlign w:val="center"/>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Kompetensi (X3)</w:t>
            </w:r>
          </w:p>
        </w:tc>
        <w:tc>
          <w:tcPr>
            <w:tcW w:w="1219" w:type="dxa"/>
            <w:vAlign w:val="center"/>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0.845</w:t>
            </w:r>
          </w:p>
        </w:tc>
        <w:tc>
          <w:tcPr>
            <w:tcW w:w="1329" w:type="dxa"/>
            <w:vAlign w:val="center"/>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Reliabel</w:t>
            </w:r>
          </w:p>
        </w:tc>
      </w:tr>
      <w:tr w:rsidR="00A748DB" w:rsidRPr="00D76177" w:rsidTr="00A748DB">
        <w:trPr>
          <w:jc w:val="center"/>
        </w:trPr>
        <w:tc>
          <w:tcPr>
            <w:tcW w:w="1560" w:type="dxa"/>
            <w:vAlign w:val="center"/>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Peran Karyawan (Y)</w:t>
            </w:r>
          </w:p>
        </w:tc>
        <w:tc>
          <w:tcPr>
            <w:tcW w:w="1219" w:type="dxa"/>
            <w:vAlign w:val="center"/>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0,904</w:t>
            </w:r>
          </w:p>
        </w:tc>
        <w:tc>
          <w:tcPr>
            <w:tcW w:w="1329" w:type="dxa"/>
            <w:vAlign w:val="center"/>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Reliabel</w:t>
            </w:r>
          </w:p>
        </w:tc>
      </w:tr>
    </w:tbl>
    <w:p w:rsidR="00A748DB" w:rsidRPr="00A748DB" w:rsidRDefault="00A748DB" w:rsidP="00535694">
      <w:pPr>
        <w:pStyle w:val="Caption"/>
        <w:spacing w:after="0" w:line="240" w:lineRule="auto"/>
        <w:rPr>
          <w:rFonts w:ascii="Times New Roman" w:hAnsi="Times New Roman" w:cs="Times New Roman"/>
          <w:b/>
          <w:color w:val="000000" w:themeColor="text1"/>
          <w:sz w:val="22"/>
          <w:szCs w:val="22"/>
        </w:rPr>
      </w:pPr>
      <w:r w:rsidRPr="00A748DB">
        <w:rPr>
          <w:rFonts w:ascii="Times New Roman" w:hAnsi="Times New Roman" w:cs="Times New Roman"/>
          <w:color w:val="000000" w:themeColor="text1"/>
          <w:sz w:val="22"/>
          <w:szCs w:val="22"/>
        </w:rPr>
        <w:t>Sumber : Output SmartPLS 3.2.8 (2019)</w:t>
      </w:r>
    </w:p>
    <w:p w:rsidR="00A748DB" w:rsidRPr="00A748DB" w:rsidRDefault="00A748DB" w:rsidP="00535694">
      <w:pPr>
        <w:pStyle w:val="Heading1"/>
        <w:spacing w:before="0" w:line="240" w:lineRule="auto"/>
        <w:rPr>
          <w:szCs w:val="22"/>
          <w:lang w:val="en-US" w:eastAsia="id-ID"/>
        </w:rPr>
      </w:pPr>
    </w:p>
    <w:p w:rsidR="00A748DB" w:rsidRPr="00F1503D" w:rsidRDefault="00A748DB" w:rsidP="00535694">
      <w:pPr>
        <w:pStyle w:val="Heading1"/>
        <w:spacing w:before="0" w:line="240" w:lineRule="auto"/>
        <w:rPr>
          <w:szCs w:val="22"/>
          <w:lang w:val="en-US" w:eastAsia="id-ID"/>
        </w:rPr>
      </w:pPr>
      <w:r w:rsidRPr="00F1503D">
        <w:rPr>
          <w:szCs w:val="22"/>
          <w:lang w:eastAsia="id-ID"/>
        </w:rPr>
        <w:t xml:space="preserve">Cronbach’s Alpha </w:t>
      </w:r>
    </w:p>
    <w:p w:rsidR="00A748DB" w:rsidRPr="00A748DB" w:rsidRDefault="00A748DB" w:rsidP="00535694">
      <w:pPr>
        <w:ind w:firstLine="426"/>
        <w:jc w:val="both"/>
        <w:rPr>
          <w:color w:val="000000" w:themeColor="text1"/>
          <w:sz w:val="22"/>
          <w:szCs w:val="22"/>
        </w:rPr>
      </w:pPr>
      <w:r w:rsidRPr="00A748DB">
        <w:rPr>
          <w:color w:val="000000" w:themeColor="text1"/>
          <w:sz w:val="22"/>
          <w:szCs w:val="22"/>
        </w:rPr>
        <w:t xml:space="preserve">Nilai </w:t>
      </w:r>
      <w:r w:rsidRPr="00A748DB">
        <w:rPr>
          <w:i/>
          <w:color w:val="000000" w:themeColor="text1"/>
          <w:sz w:val="22"/>
          <w:szCs w:val="22"/>
        </w:rPr>
        <w:t xml:space="preserve">Croanbach’s alpha </w:t>
      </w:r>
      <w:r w:rsidRPr="00A748DB">
        <w:rPr>
          <w:color w:val="000000" w:themeColor="text1"/>
          <w:sz w:val="22"/>
          <w:szCs w:val="22"/>
        </w:rPr>
        <w:t xml:space="preserve">bisa dikatakan cukup reliabel apabila &gt;0,40–0,60, dikatakan reliabel apabila &gt;0,60–0,80, dan dikatakan sangat reliabel apabila &gt;0,80–1,00 </w:t>
      </w:r>
      <w:r w:rsidRPr="00A748DB">
        <w:rPr>
          <w:color w:val="000000" w:themeColor="text1"/>
          <w:sz w:val="22"/>
          <w:szCs w:val="22"/>
        </w:rPr>
        <w:fldChar w:fldCharType="begin" w:fldLock="1"/>
      </w:r>
      <w:r w:rsidRPr="00A748DB">
        <w:rPr>
          <w:color w:val="000000" w:themeColor="text1"/>
          <w:sz w:val="22"/>
          <w:szCs w:val="22"/>
        </w:rPr>
        <w:instrText>ADDIN CSL_CITATION {"citationItems":[{"id":"ITEM-1","itemData":{"author":[{"dropping-particle":"","family":"Siregar","given":"Syofian","non-dropping-particle":"","parse-names":false,"suffix":""}],"edition":"Edisi 1","id":"ITEM-1","issued":{"date-parts":[["2014"]]},"number-of-pages":"90","publisher":"Bumi Angkasa","publisher-place":"Jakarta","title":"Statistik Parametrik untuk Penelitian Kuantitatif: dilengkapi dengan perhitungan manual dan aplikasi SPSS versi 17","type":"book"},"uris":["http://www.mendeley.com/documents/?uuid=3cd896aa-3189-4318-890b-8a523d2515da","http://www.mendeley.com/documents/?uuid=663d3eef-3a60-49d2-8b23-c834409c50f7"]}],"mendeley":{"formattedCitation":"(Siregar, 2014)","manualFormatting":"(Riduwan,Rusyana, dan Enas, 2011)","plainTextFormattedCitation":"(Siregar, 2014)","previouslyFormattedCitation":"(Siregar, 2014)"},"properties":{"noteIndex":0},"schema":"https://github.com/citation-style-language/schema/raw/master/csl-citation.json"}</w:instrText>
      </w:r>
      <w:r w:rsidRPr="00A748DB">
        <w:rPr>
          <w:color w:val="000000" w:themeColor="text1"/>
          <w:sz w:val="22"/>
          <w:szCs w:val="22"/>
        </w:rPr>
        <w:fldChar w:fldCharType="separate"/>
      </w:r>
      <w:r w:rsidRPr="00A748DB">
        <w:rPr>
          <w:noProof/>
          <w:color w:val="000000" w:themeColor="text1"/>
          <w:sz w:val="22"/>
          <w:szCs w:val="22"/>
        </w:rPr>
        <w:t>(Riduwan,Rusyana, dan Enas, 2011)</w:t>
      </w:r>
      <w:r w:rsidRPr="00A748DB">
        <w:rPr>
          <w:color w:val="000000" w:themeColor="text1"/>
          <w:sz w:val="22"/>
          <w:szCs w:val="22"/>
        </w:rPr>
        <w:fldChar w:fldCharType="end"/>
      </w:r>
      <w:r w:rsidRPr="00A748DB">
        <w:rPr>
          <w:color w:val="000000" w:themeColor="text1"/>
          <w:sz w:val="22"/>
          <w:szCs w:val="22"/>
        </w:rPr>
        <w:t xml:space="preserve">. </w:t>
      </w:r>
      <w:proofErr w:type="gramStart"/>
      <w:r w:rsidRPr="00A748DB">
        <w:rPr>
          <w:color w:val="000000" w:themeColor="text1"/>
          <w:sz w:val="22"/>
          <w:szCs w:val="22"/>
        </w:rPr>
        <w:t xml:space="preserve">Pada Tabel 13 menunjukkan bahwa nilai </w:t>
      </w:r>
      <w:r w:rsidRPr="00A748DB">
        <w:rPr>
          <w:i/>
          <w:color w:val="000000" w:themeColor="text1"/>
          <w:sz w:val="22"/>
          <w:szCs w:val="22"/>
        </w:rPr>
        <w:t xml:space="preserve">cronbach’s alpha </w:t>
      </w:r>
      <w:r w:rsidRPr="00A748DB">
        <w:rPr>
          <w:color w:val="000000" w:themeColor="text1"/>
          <w:sz w:val="22"/>
          <w:szCs w:val="22"/>
        </w:rPr>
        <w:t>dari orientasi CSR, sikap dan peran karyawan dikatakan sangat reliabel, sedangkan kompetensi dikatakan reliabel reliabel.</w:t>
      </w:r>
      <w:proofErr w:type="gramEnd"/>
    </w:p>
    <w:p w:rsidR="00A748DB" w:rsidRPr="00A748DB" w:rsidRDefault="00A748DB" w:rsidP="00535694">
      <w:pPr>
        <w:ind w:firstLine="426"/>
        <w:jc w:val="both"/>
        <w:rPr>
          <w:sz w:val="22"/>
          <w:szCs w:val="22"/>
          <w:lang w:eastAsia="id-ID"/>
        </w:rPr>
      </w:pPr>
    </w:p>
    <w:p w:rsidR="00A748DB" w:rsidRPr="00F1503D" w:rsidRDefault="00A748DB" w:rsidP="00535694">
      <w:pPr>
        <w:pStyle w:val="Caption"/>
        <w:keepNext/>
        <w:spacing w:after="0" w:line="240" w:lineRule="auto"/>
        <w:rPr>
          <w:rFonts w:ascii="Times New Roman" w:hAnsi="Times New Roman" w:cs="Times New Roman"/>
          <w:b/>
          <w:color w:val="000000" w:themeColor="text1"/>
          <w:sz w:val="24"/>
          <w:szCs w:val="24"/>
          <w:lang w:val="en-US"/>
        </w:rPr>
      </w:pPr>
      <w:bookmarkStart w:id="14" w:name="_Toc14353582"/>
      <w:r w:rsidRPr="00F1503D">
        <w:rPr>
          <w:rFonts w:ascii="Times New Roman" w:hAnsi="Times New Roman" w:cs="Times New Roman"/>
          <w:b/>
          <w:color w:val="000000" w:themeColor="text1"/>
          <w:sz w:val="24"/>
          <w:szCs w:val="24"/>
        </w:rPr>
        <w:t xml:space="preserve">Tabel 13 </w:t>
      </w:r>
    </w:p>
    <w:p w:rsidR="00A748DB" w:rsidRPr="00F1503D" w:rsidRDefault="00A748DB" w:rsidP="00535694">
      <w:pPr>
        <w:pStyle w:val="Caption"/>
        <w:keepNext/>
        <w:spacing w:after="0" w:line="240" w:lineRule="auto"/>
        <w:rPr>
          <w:rFonts w:ascii="Times New Roman" w:hAnsi="Times New Roman" w:cs="Times New Roman"/>
          <w:b/>
          <w:color w:val="000000" w:themeColor="text1"/>
          <w:sz w:val="24"/>
          <w:szCs w:val="24"/>
        </w:rPr>
      </w:pPr>
      <w:r w:rsidRPr="00F1503D">
        <w:rPr>
          <w:rFonts w:ascii="Times New Roman" w:hAnsi="Times New Roman" w:cs="Times New Roman"/>
          <w:b/>
          <w:color w:val="000000" w:themeColor="text1"/>
          <w:sz w:val="24"/>
          <w:szCs w:val="24"/>
        </w:rPr>
        <w:t>Cronbach's Alpha Variabel</w:t>
      </w:r>
      <w:bookmarkEnd w:id="14"/>
    </w:p>
    <w:tbl>
      <w:tblPr>
        <w:tblStyle w:val="TableGrid"/>
        <w:tblW w:w="0" w:type="auto"/>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1610"/>
      </w:tblGrid>
      <w:tr w:rsidR="00A748DB" w:rsidRPr="00D76177" w:rsidTr="00A748DB">
        <w:trPr>
          <w:jc w:val="center"/>
        </w:trPr>
        <w:tc>
          <w:tcPr>
            <w:tcW w:w="2268" w:type="dxa"/>
            <w:vAlign w:val="center"/>
            <w:hideMark/>
          </w:tcPr>
          <w:p w:rsidR="00A748DB" w:rsidRPr="00D76177" w:rsidRDefault="00A748DB" w:rsidP="00535694">
            <w:pPr>
              <w:pStyle w:val="ListParagraph"/>
              <w:spacing w:line="240" w:lineRule="auto"/>
              <w:ind w:left="0"/>
              <w:jc w:val="center"/>
              <w:rPr>
                <w:rFonts w:ascii="Times New Roman" w:hAnsi="Times New Roman"/>
                <w:b/>
                <w:color w:val="000000" w:themeColor="text1"/>
                <w:szCs w:val="20"/>
                <w:lang w:eastAsia="id-ID"/>
              </w:rPr>
            </w:pPr>
            <w:r w:rsidRPr="00D76177">
              <w:rPr>
                <w:rFonts w:ascii="Times New Roman" w:hAnsi="Times New Roman"/>
                <w:b/>
                <w:color w:val="000000" w:themeColor="text1"/>
                <w:szCs w:val="20"/>
                <w:lang w:eastAsia="id-ID"/>
              </w:rPr>
              <w:t>Variabel</w:t>
            </w:r>
          </w:p>
        </w:tc>
        <w:tc>
          <w:tcPr>
            <w:tcW w:w="1610" w:type="dxa"/>
            <w:hideMark/>
          </w:tcPr>
          <w:p w:rsidR="00A748DB" w:rsidRPr="00D76177" w:rsidRDefault="00A748DB" w:rsidP="00535694">
            <w:pPr>
              <w:pStyle w:val="ListParagraph"/>
              <w:spacing w:line="240" w:lineRule="auto"/>
              <w:ind w:left="0"/>
              <w:jc w:val="center"/>
              <w:rPr>
                <w:rFonts w:ascii="Times New Roman" w:hAnsi="Times New Roman"/>
                <w:b/>
                <w:color w:val="000000" w:themeColor="text1"/>
                <w:szCs w:val="20"/>
                <w:lang w:eastAsia="id-ID"/>
              </w:rPr>
            </w:pPr>
            <w:r w:rsidRPr="00D76177">
              <w:rPr>
                <w:rFonts w:ascii="Times New Roman" w:hAnsi="Times New Roman"/>
                <w:b/>
                <w:color w:val="000000" w:themeColor="text1"/>
                <w:szCs w:val="20"/>
                <w:lang w:eastAsia="id-ID"/>
              </w:rPr>
              <w:t>Cronsbach’s Alpha</w:t>
            </w:r>
          </w:p>
        </w:tc>
      </w:tr>
      <w:tr w:rsidR="00A748DB" w:rsidRPr="00D76177" w:rsidTr="00A748DB">
        <w:trPr>
          <w:jc w:val="center"/>
        </w:trPr>
        <w:tc>
          <w:tcPr>
            <w:tcW w:w="2268" w:type="dxa"/>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Orientasi CSR (X1)</w:t>
            </w:r>
          </w:p>
        </w:tc>
        <w:tc>
          <w:tcPr>
            <w:tcW w:w="1610" w:type="dxa"/>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0,985</w:t>
            </w:r>
          </w:p>
        </w:tc>
      </w:tr>
      <w:tr w:rsidR="00A748DB" w:rsidRPr="00D76177" w:rsidTr="00A748DB">
        <w:trPr>
          <w:jc w:val="center"/>
        </w:trPr>
        <w:tc>
          <w:tcPr>
            <w:tcW w:w="2268" w:type="dxa"/>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Sikap (X2)</w:t>
            </w:r>
          </w:p>
        </w:tc>
        <w:tc>
          <w:tcPr>
            <w:tcW w:w="1610" w:type="dxa"/>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0,826</w:t>
            </w:r>
          </w:p>
        </w:tc>
      </w:tr>
      <w:tr w:rsidR="00A748DB" w:rsidRPr="00D76177" w:rsidTr="00A748DB">
        <w:trPr>
          <w:jc w:val="center"/>
        </w:trPr>
        <w:tc>
          <w:tcPr>
            <w:tcW w:w="2268" w:type="dxa"/>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Kompetensi (X3)</w:t>
            </w:r>
          </w:p>
        </w:tc>
        <w:tc>
          <w:tcPr>
            <w:tcW w:w="1610" w:type="dxa"/>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0,727</w:t>
            </w:r>
          </w:p>
        </w:tc>
      </w:tr>
      <w:tr w:rsidR="00A748DB" w:rsidRPr="00D76177" w:rsidTr="00A748DB">
        <w:trPr>
          <w:jc w:val="center"/>
        </w:trPr>
        <w:tc>
          <w:tcPr>
            <w:tcW w:w="2268" w:type="dxa"/>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Peran Karyawan (Y)</w:t>
            </w:r>
          </w:p>
        </w:tc>
        <w:tc>
          <w:tcPr>
            <w:tcW w:w="1610" w:type="dxa"/>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0,856</w:t>
            </w:r>
          </w:p>
        </w:tc>
      </w:tr>
    </w:tbl>
    <w:p w:rsidR="00A748DB" w:rsidRPr="00A748DB" w:rsidRDefault="00A748DB" w:rsidP="00535694">
      <w:pPr>
        <w:ind w:firstLine="284"/>
        <w:rPr>
          <w:color w:val="000000" w:themeColor="text1"/>
          <w:sz w:val="22"/>
          <w:szCs w:val="22"/>
        </w:rPr>
      </w:pPr>
      <w:r w:rsidRPr="00A748DB">
        <w:rPr>
          <w:color w:val="000000" w:themeColor="text1"/>
          <w:sz w:val="22"/>
          <w:szCs w:val="22"/>
        </w:rPr>
        <w:t>Sumber: Output SmartPLS 3.2.8 (2019)</w:t>
      </w:r>
    </w:p>
    <w:p w:rsidR="00A748DB" w:rsidRDefault="00A748DB" w:rsidP="00535694">
      <w:pPr>
        <w:pStyle w:val="Heading1"/>
        <w:spacing w:before="0" w:line="240" w:lineRule="auto"/>
        <w:rPr>
          <w:szCs w:val="22"/>
          <w:lang w:val="en-US" w:eastAsia="id-ID"/>
        </w:rPr>
      </w:pPr>
    </w:p>
    <w:p w:rsidR="00A748DB" w:rsidRPr="00F1503D" w:rsidRDefault="00A748DB" w:rsidP="00535694">
      <w:pPr>
        <w:pStyle w:val="Heading1"/>
        <w:spacing w:before="0" w:line="240" w:lineRule="auto"/>
        <w:rPr>
          <w:szCs w:val="22"/>
          <w:lang w:val="en-US" w:eastAsia="id-ID"/>
        </w:rPr>
      </w:pPr>
      <w:r w:rsidRPr="00F1503D">
        <w:rPr>
          <w:szCs w:val="22"/>
          <w:lang w:eastAsia="id-ID"/>
        </w:rPr>
        <w:t xml:space="preserve">Analisis </w:t>
      </w:r>
      <w:r w:rsidRPr="00F1503D">
        <w:rPr>
          <w:szCs w:val="22"/>
          <w:lang w:val="en-US" w:eastAsia="id-ID"/>
        </w:rPr>
        <w:t>R</w:t>
      </w:r>
      <w:r w:rsidRPr="00F1503D">
        <w:rPr>
          <w:szCs w:val="22"/>
          <w:lang w:eastAsia="id-ID"/>
        </w:rPr>
        <w:t>-</w:t>
      </w:r>
      <w:r w:rsidRPr="00F1503D">
        <w:rPr>
          <w:szCs w:val="22"/>
          <w:lang w:val="en-US" w:eastAsia="id-ID"/>
        </w:rPr>
        <w:t>S</w:t>
      </w:r>
      <w:r w:rsidRPr="00F1503D">
        <w:rPr>
          <w:szCs w:val="22"/>
          <w:lang w:eastAsia="id-ID"/>
        </w:rPr>
        <w:t>quare</w:t>
      </w:r>
    </w:p>
    <w:p w:rsidR="00A748DB" w:rsidRPr="00A748DB" w:rsidRDefault="00A748DB" w:rsidP="00535694">
      <w:pPr>
        <w:ind w:firstLine="426"/>
        <w:jc w:val="both"/>
        <w:rPr>
          <w:color w:val="000000" w:themeColor="text1"/>
          <w:sz w:val="22"/>
          <w:szCs w:val="22"/>
        </w:rPr>
      </w:pPr>
      <w:r w:rsidRPr="00A748DB">
        <w:rPr>
          <w:color w:val="000000" w:themeColor="text1"/>
          <w:sz w:val="22"/>
          <w:szCs w:val="22"/>
        </w:rPr>
        <w:t xml:space="preserve">Pada Tabel 14, pengaruh orientasi CSR, Sikap, dan Kompetensi terhadap Peran karawan menunjukkan nilai R-Square sebesar 0,935 dan dapat dijelaskan bahwa variabel peran karyawan mampu dijelaskan oleh variabel orientasi CSR, </w:t>
      </w:r>
      <w:r w:rsidRPr="00A748DB">
        <w:rPr>
          <w:color w:val="000000" w:themeColor="text1"/>
          <w:sz w:val="22"/>
          <w:szCs w:val="22"/>
        </w:rPr>
        <w:lastRenderedPageBreak/>
        <w:t>sikap, dan kompetensi sebesar 93% sedangkan peran karyawan dapat dijelaskan dengan variabel yang tidak ada pada penelitian ini sebesar 7%.</w:t>
      </w:r>
    </w:p>
    <w:p w:rsidR="00A748DB" w:rsidRPr="00A748DB" w:rsidRDefault="00A748DB" w:rsidP="00535694">
      <w:pPr>
        <w:ind w:firstLine="426"/>
        <w:jc w:val="both"/>
        <w:rPr>
          <w:sz w:val="22"/>
          <w:szCs w:val="22"/>
          <w:lang w:eastAsia="id-ID"/>
        </w:rPr>
      </w:pPr>
    </w:p>
    <w:p w:rsidR="00A748DB" w:rsidRPr="00F1503D" w:rsidRDefault="00A748DB" w:rsidP="00535694">
      <w:pPr>
        <w:pStyle w:val="Caption"/>
        <w:keepNext/>
        <w:spacing w:after="0" w:line="240" w:lineRule="auto"/>
        <w:rPr>
          <w:rFonts w:ascii="Times New Roman" w:hAnsi="Times New Roman" w:cs="Times New Roman"/>
          <w:b/>
          <w:color w:val="000000" w:themeColor="text1"/>
          <w:sz w:val="24"/>
          <w:szCs w:val="22"/>
          <w:lang w:val="en-US"/>
        </w:rPr>
      </w:pPr>
      <w:bookmarkStart w:id="15" w:name="_Toc14353583"/>
      <w:r w:rsidRPr="00F1503D">
        <w:rPr>
          <w:rFonts w:ascii="Times New Roman" w:hAnsi="Times New Roman" w:cs="Times New Roman"/>
          <w:b/>
          <w:color w:val="000000" w:themeColor="text1"/>
          <w:sz w:val="24"/>
          <w:szCs w:val="22"/>
        </w:rPr>
        <w:t xml:space="preserve">Tabel 14 </w:t>
      </w:r>
    </w:p>
    <w:p w:rsidR="00A748DB" w:rsidRPr="00F1503D" w:rsidRDefault="00A748DB" w:rsidP="00535694">
      <w:pPr>
        <w:pStyle w:val="Caption"/>
        <w:keepNext/>
        <w:spacing w:after="0" w:line="240" w:lineRule="auto"/>
        <w:rPr>
          <w:rFonts w:ascii="Times New Roman" w:hAnsi="Times New Roman" w:cs="Times New Roman"/>
          <w:b/>
          <w:color w:val="000000" w:themeColor="text1"/>
          <w:sz w:val="24"/>
          <w:szCs w:val="22"/>
        </w:rPr>
      </w:pPr>
      <w:r w:rsidRPr="00F1503D">
        <w:rPr>
          <w:rFonts w:ascii="Times New Roman" w:hAnsi="Times New Roman" w:cs="Times New Roman"/>
          <w:b/>
          <w:color w:val="000000" w:themeColor="text1"/>
          <w:sz w:val="24"/>
          <w:szCs w:val="22"/>
        </w:rPr>
        <w:t>Nilai R-Square Model</w:t>
      </w:r>
      <w:bookmarkEnd w:id="15"/>
    </w:p>
    <w:tbl>
      <w:tblPr>
        <w:tblStyle w:val="TableGrid"/>
        <w:tblW w:w="0" w:type="auto"/>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1445"/>
      </w:tblGrid>
      <w:tr w:rsidR="00A748DB" w:rsidRPr="00D76177" w:rsidTr="00A748DB">
        <w:trPr>
          <w:jc w:val="center"/>
        </w:trPr>
        <w:tc>
          <w:tcPr>
            <w:tcW w:w="2552" w:type="dxa"/>
            <w:tcBorders>
              <w:top w:val="single" w:sz="4" w:space="0" w:color="auto"/>
              <w:left w:val="nil"/>
              <w:bottom w:val="single" w:sz="4" w:space="0" w:color="auto"/>
              <w:right w:val="nil"/>
            </w:tcBorders>
            <w:hideMark/>
          </w:tcPr>
          <w:p w:rsidR="00A748DB" w:rsidRPr="00D76177" w:rsidRDefault="00A748DB" w:rsidP="00535694">
            <w:pPr>
              <w:pStyle w:val="ListParagraph"/>
              <w:spacing w:line="240" w:lineRule="auto"/>
              <w:ind w:left="0"/>
              <w:jc w:val="center"/>
              <w:rPr>
                <w:rFonts w:ascii="Times New Roman" w:hAnsi="Times New Roman"/>
                <w:b/>
                <w:color w:val="000000" w:themeColor="text1"/>
                <w:szCs w:val="20"/>
                <w:lang w:eastAsia="id-ID"/>
              </w:rPr>
            </w:pPr>
            <w:r w:rsidRPr="00D76177">
              <w:rPr>
                <w:rFonts w:ascii="Times New Roman" w:hAnsi="Times New Roman"/>
                <w:b/>
                <w:color w:val="000000" w:themeColor="text1"/>
                <w:szCs w:val="20"/>
                <w:lang w:eastAsia="id-ID"/>
              </w:rPr>
              <w:t>Variabel</w:t>
            </w:r>
          </w:p>
        </w:tc>
        <w:tc>
          <w:tcPr>
            <w:tcW w:w="1445" w:type="dxa"/>
            <w:tcBorders>
              <w:top w:val="single" w:sz="4" w:space="0" w:color="auto"/>
              <w:left w:val="nil"/>
              <w:bottom w:val="single" w:sz="4" w:space="0" w:color="auto"/>
              <w:right w:val="nil"/>
            </w:tcBorders>
            <w:hideMark/>
          </w:tcPr>
          <w:p w:rsidR="00A748DB" w:rsidRPr="00D76177" w:rsidRDefault="00A748DB" w:rsidP="00535694">
            <w:pPr>
              <w:pStyle w:val="ListParagraph"/>
              <w:spacing w:line="240" w:lineRule="auto"/>
              <w:ind w:left="0"/>
              <w:jc w:val="center"/>
              <w:rPr>
                <w:rFonts w:ascii="Times New Roman" w:hAnsi="Times New Roman"/>
                <w:b/>
                <w:color w:val="000000" w:themeColor="text1"/>
                <w:szCs w:val="20"/>
                <w:lang w:eastAsia="id-ID"/>
              </w:rPr>
            </w:pPr>
            <w:r w:rsidRPr="00D76177">
              <w:rPr>
                <w:rFonts w:ascii="Times New Roman" w:hAnsi="Times New Roman"/>
                <w:b/>
                <w:color w:val="000000" w:themeColor="text1"/>
                <w:szCs w:val="20"/>
                <w:lang w:eastAsia="id-ID"/>
              </w:rPr>
              <w:t>R-Square</w:t>
            </w:r>
          </w:p>
        </w:tc>
      </w:tr>
      <w:tr w:rsidR="00A748DB" w:rsidRPr="00D76177" w:rsidTr="00A748DB">
        <w:trPr>
          <w:jc w:val="center"/>
        </w:trPr>
        <w:tc>
          <w:tcPr>
            <w:tcW w:w="2552" w:type="dxa"/>
            <w:tcBorders>
              <w:top w:val="single" w:sz="4" w:space="0" w:color="auto"/>
              <w:left w:val="nil"/>
              <w:bottom w:val="nil"/>
              <w:right w:val="nil"/>
            </w:tcBorders>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Orientasi CSR (X1)</w:t>
            </w:r>
          </w:p>
        </w:tc>
        <w:tc>
          <w:tcPr>
            <w:tcW w:w="1445" w:type="dxa"/>
            <w:tcBorders>
              <w:top w:val="single" w:sz="4" w:space="0" w:color="auto"/>
              <w:left w:val="nil"/>
              <w:bottom w:val="nil"/>
              <w:right w:val="nil"/>
            </w:tcBorders>
          </w:tcPr>
          <w:p w:rsidR="00A748DB" w:rsidRPr="00D76177" w:rsidRDefault="00A748DB" w:rsidP="00535694">
            <w:pPr>
              <w:pStyle w:val="ListParagraph"/>
              <w:tabs>
                <w:tab w:val="left" w:pos="814"/>
                <w:tab w:val="center" w:pos="1057"/>
              </w:tabs>
              <w:spacing w:line="240" w:lineRule="auto"/>
              <w:ind w:left="0"/>
              <w:rPr>
                <w:rFonts w:ascii="Times New Roman" w:hAnsi="Times New Roman"/>
                <w:color w:val="000000" w:themeColor="text1"/>
                <w:szCs w:val="20"/>
                <w:lang w:eastAsia="id-ID"/>
              </w:rPr>
            </w:pPr>
          </w:p>
        </w:tc>
      </w:tr>
      <w:tr w:rsidR="00A748DB" w:rsidRPr="00D76177" w:rsidTr="00A748DB">
        <w:trPr>
          <w:jc w:val="center"/>
        </w:trPr>
        <w:tc>
          <w:tcPr>
            <w:tcW w:w="2552" w:type="dxa"/>
            <w:tcBorders>
              <w:top w:val="nil"/>
              <w:left w:val="nil"/>
              <w:bottom w:val="nil"/>
              <w:right w:val="nil"/>
            </w:tcBorders>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Sikap (X2)</w:t>
            </w:r>
          </w:p>
        </w:tc>
        <w:tc>
          <w:tcPr>
            <w:tcW w:w="1445" w:type="dxa"/>
            <w:tcBorders>
              <w:top w:val="nil"/>
              <w:left w:val="nil"/>
              <w:bottom w:val="nil"/>
              <w:right w:val="nil"/>
            </w:tcBorders>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p>
        </w:tc>
      </w:tr>
      <w:tr w:rsidR="00A748DB" w:rsidRPr="00D76177" w:rsidTr="00A748DB">
        <w:trPr>
          <w:jc w:val="center"/>
        </w:trPr>
        <w:tc>
          <w:tcPr>
            <w:tcW w:w="2552" w:type="dxa"/>
            <w:tcBorders>
              <w:top w:val="nil"/>
              <w:left w:val="nil"/>
              <w:bottom w:val="nil"/>
              <w:right w:val="nil"/>
            </w:tcBorders>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Kompetensi (X3)</w:t>
            </w:r>
          </w:p>
        </w:tc>
        <w:tc>
          <w:tcPr>
            <w:tcW w:w="1445" w:type="dxa"/>
            <w:tcBorders>
              <w:top w:val="nil"/>
              <w:left w:val="nil"/>
              <w:bottom w:val="nil"/>
              <w:right w:val="nil"/>
            </w:tcBorders>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p>
        </w:tc>
      </w:tr>
      <w:tr w:rsidR="00A748DB" w:rsidRPr="00D76177" w:rsidTr="00A748DB">
        <w:trPr>
          <w:jc w:val="center"/>
        </w:trPr>
        <w:tc>
          <w:tcPr>
            <w:tcW w:w="2552" w:type="dxa"/>
            <w:tcBorders>
              <w:top w:val="nil"/>
              <w:left w:val="nil"/>
              <w:bottom w:val="single" w:sz="4" w:space="0" w:color="auto"/>
              <w:right w:val="nil"/>
            </w:tcBorders>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Peran Karyawan (Y)</w:t>
            </w:r>
          </w:p>
        </w:tc>
        <w:tc>
          <w:tcPr>
            <w:tcW w:w="1445" w:type="dxa"/>
            <w:tcBorders>
              <w:top w:val="nil"/>
              <w:left w:val="nil"/>
              <w:bottom w:val="single" w:sz="4" w:space="0" w:color="auto"/>
              <w:right w:val="nil"/>
            </w:tcBorders>
            <w:hideMark/>
          </w:tcPr>
          <w:p w:rsidR="00A748DB" w:rsidRPr="00D76177" w:rsidRDefault="00A748DB" w:rsidP="00535694">
            <w:pPr>
              <w:pStyle w:val="ListParagraph"/>
              <w:spacing w:line="240" w:lineRule="auto"/>
              <w:ind w:left="0"/>
              <w:jc w:val="center"/>
              <w:rPr>
                <w:rFonts w:ascii="Times New Roman" w:hAnsi="Times New Roman"/>
                <w:color w:val="000000" w:themeColor="text1"/>
                <w:szCs w:val="20"/>
                <w:lang w:eastAsia="id-ID"/>
              </w:rPr>
            </w:pPr>
            <w:r w:rsidRPr="00D76177">
              <w:rPr>
                <w:rFonts w:ascii="Times New Roman" w:hAnsi="Times New Roman"/>
                <w:color w:val="000000" w:themeColor="text1"/>
                <w:szCs w:val="20"/>
                <w:lang w:eastAsia="id-ID"/>
              </w:rPr>
              <w:t>0,935</w:t>
            </w:r>
          </w:p>
        </w:tc>
      </w:tr>
    </w:tbl>
    <w:p w:rsidR="00A748DB" w:rsidRPr="00A748DB" w:rsidRDefault="00A748DB" w:rsidP="00535694">
      <w:pPr>
        <w:jc w:val="center"/>
        <w:rPr>
          <w:color w:val="000000" w:themeColor="text1"/>
          <w:sz w:val="22"/>
          <w:szCs w:val="22"/>
        </w:rPr>
      </w:pPr>
      <w:proofErr w:type="gramStart"/>
      <w:r w:rsidRPr="00A748DB">
        <w:rPr>
          <w:color w:val="000000" w:themeColor="text1"/>
          <w:sz w:val="22"/>
          <w:szCs w:val="22"/>
        </w:rPr>
        <w:t>Sumber :</w:t>
      </w:r>
      <w:proofErr w:type="gramEnd"/>
      <w:r w:rsidRPr="00A748DB">
        <w:rPr>
          <w:color w:val="000000" w:themeColor="text1"/>
          <w:sz w:val="22"/>
          <w:szCs w:val="22"/>
        </w:rPr>
        <w:t xml:space="preserve"> Output SmartPLS 3.2.8 (2019)</w:t>
      </w:r>
    </w:p>
    <w:p w:rsidR="00A748DB" w:rsidRPr="00A748DB" w:rsidRDefault="00A748DB" w:rsidP="00535694">
      <w:pPr>
        <w:pStyle w:val="Heading1"/>
        <w:spacing w:before="0" w:line="240" w:lineRule="auto"/>
        <w:rPr>
          <w:szCs w:val="22"/>
          <w:lang w:val="en-US" w:eastAsia="id-ID"/>
        </w:rPr>
      </w:pPr>
    </w:p>
    <w:p w:rsidR="00A748DB" w:rsidRPr="00F1503D" w:rsidRDefault="00A748DB" w:rsidP="00535694">
      <w:pPr>
        <w:pStyle w:val="Heading1"/>
        <w:spacing w:before="0" w:line="240" w:lineRule="auto"/>
        <w:rPr>
          <w:szCs w:val="22"/>
          <w:lang w:eastAsia="id-ID"/>
        </w:rPr>
      </w:pPr>
      <w:r w:rsidRPr="00F1503D">
        <w:rPr>
          <w:szCs w:val="22"/>
          <w:lang w:eastAsia="id-ID"/>
        </w:rPr>
        <w:t>Uji Relevansi Prediksi</w:t>
      </w:r>
    </w:p>
    <w:p w:rsidR="00A748DB" w:rsidRPr="00A748DB" w:rsidRDefault="00A748DB" w:rsidP="00535694">
      <w:pPr>
        <w:ind w:firstLine="426"/>
        <w:jc w:val="both"/>
        <w:rPr>
          <w:color w:val="000000" w:themeColor="text1"/>
          <w:sz w:val="22"/>
          <w:szCs w:val="22"/>
          <w:lang w:eastAsia="id-ID"/>
        </w:rPr>
      </w:pPr>
      <w:r w:rsidRPr="00A748DB">
        <w:rPr>
          <w:color w:val="000000" w:themeColor="text1"/>
          <w:sz w:val="22"/>
          <w:szCs w:val="22"/>
          <w:lang w:eastAsia="id-ID"/>
        </w:rPr>
        <w:t>Berikut ini merupakan perhitungan dari nilai Q-</w:t>
      </w:r>
      <w:r w:rsidRPr="00A748DB">
        <w:rPr>
          <w:i/>
          <w:color w:val="000000" w:themeColor="text1"/>
          <w:sz w:val="22"/>
          <w:szCs w:val="22"/>
          <w:lang w:eastAsia="id-ID"/>
        </w:rPr>
        <w:t xml:space="preserve">square predictive relevance </w:t>
      </w:r>
      <w:r w:rsidRPr="00A748DB">
        <w:rPr>
          <w:color w:val="000000" w:themeColor="text1"/>
          <w:sz w:val="22"/>
          <w:szCs w:val="22"/>
          <w:lang w:eastAsia="id-ID"/>
        </w:rPr>
        <w:t>pada model penelitian ini:</w:t>
      </w:r>
    </w:p>
    <w:p w:rsidR="00A748DB" w:rsidRPr="00A748DB" w:rsidRDefault="00A748DB" w:rsidP="00535694">
      <w:pPr>
        <w:rPr>
          <w:color w:val="000000" w:themeColor="text1"/>
          <w:sz w:val="22"/>
          <w:szCs w:val="22"/>
        </w:rPr>
      </w:pPr>
      <w:r w:rsidRPr="00A748DB">
        <w:rPr>
          <w:color w:val="000000" w:themeColor="text1"/>
          <w:sz w:val="22"/>
          <w:szCs w:val="22"/>
        </w:rPr>
        <w:t>= 1 - (√1 - R1</w:t>
      </w:r>
      <w:r w:rsidRPr="00A748DB">
        <w:rPr>
          <w:color w:val="000000" w:themeColor="text1"/>
          <w:sz w:val="22"/>
          <w:szCs w:val="22"/>
          <w:vertAlign w:val="superscript"/>
        </w:rPr>
        <w:t>2</w:t>
      </w:r>
      <w:r w:rsidRPr="00A748DB">
        <w:rPr>
          <w:color w:val="000000" w:themeColor="text1"/>
          <w:sz w:val="22"/>
          <w:szCs w:val="22"/>
        </w:rPr>
        <w:t>)</w:t>
      </w:r>
    </w:p>
    <w:p w:rsidR="00A748DB" w:rsidRPr="00A748DB" w:rsidRDefault="00A748DB" w:rsidP="00535694">
      <w:pPr>
        <w:rPr>
          <w:color w:val="000000" w:themeColor="text1"/>
          <w:sz w:val="22"/>
          <w:szCs w:val="22"/>
        </w:rPr>
      </w:pPr>
      <w:r w:rsidRPr="00A748DB">
        <w:rPr>
          <w:color w:val="000000" w:themeColor="text1"/>
          <w:sz w:val="22"/>
          <w:szCs w:val="22"/>
        </w:rPr>
        <w:t>= 1 - (√1 – 0</w:t>
      </w:r>
      <w:proofErr w:type="gramStart"/>
      <w:r w:rsidRPr="00A748DB">
        <w:rPr>
          <w:color w:val="000000" w:themeColor="text1"/>
          <w:sz w:val="22"/>
          <w:szCs w:val="22"/>
        </w:rPr>
        <w:t>,935</w:t>
      </w:r>
      <w:r w:rsidRPr="00A748DB">
        <w:rPr>
          <w:color w:val="000000" w:themeColor="text1"/>
          <w:sz w:val="22"/>
          <w:szCs w:val="22"/>
          <w:vertAlign w:val="superscript"/>
        </w:rPr>
        <w:t>2</w:t>
      </w:r>
      <w:proofErr w:type="gramEnd"/>
      <w:r w:rsidRPr="00A748DB">
        <w:rPr>
          <w:color w:val="000000" w:themeColor="text1"/>
          <w:sz w:val="22"/>
          <w:szCs w:val="22"/>
        </w:rPr>
        <w:t>)</w:t>
      </w:r>
    </w:p>
    <w:p w:rsidR="00A748DB" w:rsidRPr="00A748DB" w:rsidRDefault="00A748DB" w:rsidP="00535694">
      <w:pPr>
        <w:rPr>
          <w:color w:val="000000" w:themeColor="text1"/>
          <w:sz w:val="22"/>
          <w:szCs w:val="22"/>
        </w:rPr>
      </w:pPr>
      <w:r w:rsidRPr="00A748DB">
        <w:rPr>
          <w:color w:val="000000" w:themeColor="text1"/>
          <w:sz w:val="22"/>
          <w:szCs w:val="22"/>
        </w:rPr>
        <w:t>= 1 – (0,354)</w:t>
      </w:r>
    </w:p>
    <w:p w:rsidR="00A748DB" w:rsidRPr="00A748DB" w:rsidRDefault="00A748DB" w:rsidP="00535694">
      <w:pPr>
        <w:rPr>
          <w:color w:val="000000" w:themeColor="text1"/>
          <w:sz w:val="22"/>
          <w:szCs w:val="22"/>
        </w:rPr>
      </w:pPr>
      <w:r w:rsidRPr="00A748DB">
        <w:rPr>
          <w:color w:val="000000" w:themeColor="text1"/>
          <w:sz w:val="22"/>
          <w:szCs w:val="22"/>
        </w:rPr>
        <w:t>= 0,645</w:t>
      </w:r>
    </w:p>
    <w:p w:rsidR="00A748DB" w:rsidRPr="00A748DB" w:rsidRDefault="00A748DB" w:rsidP="00535694">
      <w:pPr>
        <w:ind w:firstLine="426"/>
        <w:jc w:val="both"/>
        <w:rPr>
          <w:color w:val="000000" w:themeColor="text1"/>
          <w:sz w:val="22"/>
          <w:szCs w:val="22"/>
        </w:rPr>
      </w:pPr>
      <w:proofErr w:type="gramStart"/>
      <w:r w:rsidRPr="00A748DB">
        <w:rPr>
          <w:color w:val="000000" w:themeColor="text1"/>
          <w:sz w:val="22"/>
          <w:szCs w:val="22"/>
        </w:rPr>
        <w:t>Dari perhitungan tersebut diperoleh nilai sebesar 0,645 yang berarti &gt;0 hal itu dapat menjelaskan model sebesar 64%.</w:t>
      </w:r>
      <w:proofErr w:type="gramEnd"/>
      <w:r w:rsidRPr="00A748DB">
        <w:rPr>
          <w:color w:val="000000" w:themeColor="text1"/>
          <w:sz w:val="22"/>
          <w:szCs w:val="22"/>
        </w:rPr>
        <w:t xml:space="preserve"> </w:t>
      </w:r>
    </w:p>
    <w:p w:rsidR="00A748DB" w:rsidRDefault="00A748DB" w:rsidP="00535694">
      <w:pPr>
        <w:pStyle w:val="Heading1"/>
        <w:spacing w:before="0" w:line="240" w:lineRule="auto"/>
        <w:rPr>
          <w:szCs w:val="22"/>
          <w:lang w:val="en-US" w:eastAsia="id-ID"/>
        </w:rPr>
      </w:pPr>
    </w:p>
    <w:p w:rsidR="00A748DB" w:rsidRPr="00D76177" w:rsidRDefault="00A748DB" w:rsidP="00535694">
      <w:pPr>
        <w:pStyle w:val="Heading1"/>
        <w:spacing w:before="0" w:line="240" w:lineRule="auto"/>
        <w:rPr>
          <w:sz w:val="24"/>
          <w:szCs w:val="24"/>
          <w:lang w:eastAsia="id-ID"/>
        </w:rPr>
      </w:pPr>
      <w:r w:rsidRPr="00D76177">
        <w:rPr>
          <w:sz w:val="24"/>
          <w:szCs w:val="24"/>
          <w:lang w:eastAsia="id-ID"/>
        </w:rPr>
        <w:t xml:space="preserve">Uji </w:t>
      </w:r>
      <w:r w:rsidRPr="00D76177">
        <w:rPr>
          <w:sz w:val="24"/>
          <w:szCs w:val="24"/>
          <w:lang w:val="en-US" w:eastAsia="id-ID"/>
        </w:rPr>
        <w:t>K</w:t>
      </w:r>
      <w:r w:rsidRPr="00D76177">
        <w:rPr>
          <w:sz w:val="24"/>
          <w:szCs w:val="24"/>
          <w:lang w:eastAsia="id-ID"/>
        </w:rPr>
        <w:t>ausalitas</w:t>
      </w:r>
    </w:p>
    <w:p w:rsidR="00A748DB" w:rsidRPr="00F1503D" w:rsidRDefault="00A748DB" w:rsidP="00535694">
      <w:pPr>
        <w:pStyle w:val="Caption"/>
        <w:keepNext/>
        <w:spacing w:after="0" w:line="240" w:lineRule="auto"/>
        <w:rPr>
          <w:rFonts w:ascii="Times New Roman" w:hAnsi="Times New Roman" w:cs="Times New Roman"/>
          <w:b/>
          <w:color w:val="000000" w:themeColor="text1"/>
          <w:sz w:val="24"/>
          <w:szCs w:val="22"/>
          <w:lang w:val="en-US"/>
        </w:rPr>
      </w:pPr>
      <w:bookmarkStart w:id="16" w:name="_Toc14353584"/>
      <w:r w:rsidRPr="00F1503D">
        <w:rPr>
          <w:rFonts w:ascii="Times New Roman" w:hAnsi="Times New Roman" w:cs="Times New Roman"/>
          <w:b/>
          <w:color w:val="000000" w:themeColor="text1"/>
          <w:sz w:val="24"/>
          <w:szCs w:val="22"/>
        </w:rPr>
        <w:t xml:space="preserve">Tabel 15 </w:t>
      </w:r>
    </w:p>
    <w:p w:rsidR="00A748DB" w:rsidRPr="00F1503D" w:rsidRDefault="00A748DB" w:rsidP="00535694">
      <w:pPr>
        <w:pStyle w:val="Caption"/>
        <w:keepNext/>
        <w:spacing w:after="0" w:line="240" w:lineRule="auto"/>
        <w:rPr>
          <w:rFonts w:ascii="Times New Roman" w:hAnsi="Times New Roman" w:cs="Times New Roman"/>
          <w:b/>
          <w:color w:val="000000" w:themeColor="text1"/>
          <w:sz w:val="24"/>
          <w:szCs w:val="22"/>
        </w:rPr>
      </w:pPr>
      <w:r w:rsidRPr="00F1503D">
        <w:rPr>
          <w:rFonts w:ascii="Times New Roman" w:hAnsi="Times New Roman" w:cs="Times New Roman"/>
          <w:b/>
          <w:color w:val="000000" w:themeColor="text1"/>
          <w:sz w:val="24"/>
          <w:szCs w:val="22"/>
        </w:rPr>
        <w:t>Hasil Path Coefficents</w:t>
      </w:r>
      <w:bookmarkEnd w:id="16"/>
    </w:p>
    <w:tbl>
      <w:tblPr>
        <w:tblStyle w:val="TableGrid"/>
        <w:tblW w:w="4678" w:type="dxa"/>
        <w:jc w:val="center"/>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5"/>
        <w:gridCol w:w="708"/>
        <w:gridCol w:w="956"/>
        <w:gridCol w:w="887"/>
        <w:gridCol w:w="992"/>
      </w:tblGrid>
      <w:tr w:rsidR="00A748DB" w:rsidRPr="00A748DB" w:rsidTr="00A748DB">
        <w:trPr>
          <w:jc w:val="center"/>
        </w:trPr>
        <w:tc>
          <w:tcPr>
            <w:tcW w:w="1135" w:type="dxa"/>
            <w:vAlign w:val="center"/>
            <w:hideMark/>
          </w:tcPr>
          <w:p w:rsidR="00A748DB" w:rsidRPr="00A748DB" w:rsidRDefault="00A748DB" w:rsidP="00535694">
            <w:pPr>
              <w:pStyle w:val="ListParagraph"/>
              <w:spacing w:line="240" w:lineRule="auto"/>
              <w:ind w:left="0"/>
              <w:jc w:val="center"/>
              <w:rPr>
                <w:rFonts w:ascii="Times New Roman" w:hAnsi="Times New Roman"/>
                <w:b/>
                <w:color w:val="000000" w:themeColor="text1"/>
                <w:sz w:val="12"/>
              </w:rPr>
            </w:pPr>
            <w:r w:rsidRPr="00A748DB">
              <w:rPr>
                <w:rFonts w:ascii="Times New Roman" w:hAnsi="Times New Roman"/>
                <w:b/>
                <w:color w:val="000000" w:themeColor="text1"/>
                <w:sz w:val="12"/>
              </w:rPr>
              <w:t>Hubungan Antar Variabel</w:t>
            </w:r>
          </w:p>
        </w:tc>
        <w:tc>
          <w:tcPr>
            <w:tcW w:w="708" w:type="dxa"/>
            <w:vAlign w:val="center"/>
            <w:hideMark/>
          </w:tcPr>
          <w:p w:rsidR="00A748DB" w:rsidRPr="00A748DB" w:rsidRDefault="00A748DB" w:rsidP="00535694">
            <w:pPr>
              <w:pStyle w:val="ListParagraph"/>
              <w:spacing w:line="240" w:lineRule="auto"/>
              <w:ind w:left="0"/>
              <w:jc w:val="center"/>
              <w:rPr>
                <w:rFonts w:ascii="Times New Roman" w:hAnsi="Times New Roman"/>
                <w:b/>
                <w:color w:val="000000" w:themeColor="text1"/>
                <w:sz w:val="12"/>
              </w:rPr>
            </w:pPr>
            <w:r w:rsidRPr="00A748DB">
              <w:rPr>
                <w:rFonts w:ascii="Times New Roman" w:hAnsi="Times New Roman"/>
                <w:b/>
                <w:color w:val="000000" w:themeColor="text1"/>
                <w:sz w:val="12"/>
              </w:rPr>
              <w:t>Original Sample</w:t>
            </w:r>
          </w:p>
        </w:tc>
        <w:tc>
          <w:tcPr>
            <w:tcW w:w="956" w:type="dxa"/>
            <w:vAlign w:val="center"/>
            <w:hideMark/>
          </w:tcPr>
          <w:p w:rsidR="00A748DB" w:rsidRPr="00A748DB" w:rsidRDefault="00A748DB" w:rsidP="00535694">
            <w:pPr>
              <w:pStyle w:val="ListParagraph"/>
              <w:spacing w:line="240" w:lineRule="auto"/>
              <w:ind w:left="0"/>
              <w:jc w:val="center"/>
              <w:rPr>
                <w:rFonts w:ascii="Times New Roman" w:hAnsi="Times New Roman"/>
                <w:b/>
                <w:color w:val="000000" w:themeColor="text1"/>
                <w:sz w:val="12"/>
              </w:rPr>
            </w:pPr>
            <w:r w:rsidRPr="00A748DB">
              <w:rPr>
                <w:rFonts w:ascii="Times New Roman" w:hAnsi="Times New Roman"/>
                <w:b/>
                <w:color w:val="000000" w:themeColor="text1"/>
                <w:sz w:val="12"/>
              </w:rPr>
              <w:t>T-Statistics</w:t>
            </w:r>
          </w:p>
        </w:tc>
        <w:tc>
          <w:tcPr>
            <w:tcW w:w="887" w:type="dxa"/>
            <w:vAlign w:val="center"/>
            <w:hideMark/>
          </w:tcPr>
          <w:p w:rsidR="00A748DB" w:rsidRPr="00A748DB" w:rsidRDefault="00A748DB" w:rsidP="00535694">
            <w:pPr>
              <w:pStyle w:val="ListParagraph"/>
              <w:spacing w:line="240" w:lineRule="auto"/>
              <w:ind w:left="0"/>
              <w:jc w:val="center"/>
              <w:rPr>
                <w:rFonts w:ascii="Times New Roman" w:hAnsi="Times New Roman"/>
                <w:b/>
                <w:color w:val="000000" w:themeColor="text1"/>
                <w:sz w:val="12"/>
              </w:rPr>
            </w:pPr>
            <w:r w:rsidRPr="00A748DB">
              <w:rPr>
                <w:rFonts w:ascii="Times New Roman" w:hAnsi="Times New Roman"/>
                <w:b/>
                <w:color w:val="000000" w:themeColor="text1"/>
                <w:sz w:val="12"/>
              </w:rPr>
              <w:t>Keterangan</w:t>
            </w:r>
          </w:p>
        </w:tc>
        <w:tc>
          <w:tcPr>
            <w:tcW w:w="992" w:type="dxa"/>
            <w:vAlign w:val="center"/>
            <w:hideMark/>
          </w:tcPr>
          <w:p w:rsidR="00A748DB" w:rsidRPr="00A748DB" w:rsidRDefault="00A748DB" w:rsidP="00535694">
            <w:pPr>
              <w:pStyle w:val="ListParagraph"/>
              <w:spacing w:line="240" w:lineRule="auto"/>
              <w:ind w:left="0"/>
              <w:jc w:val="center"/>
              <w:rPr>
                <w:rFonts w:ascii="Times New Roman" w:hAnsi="Times New Roman"/>
                <w:b/>
                <w:color w:val="000000" w:themeColor="text1"/>
                <w:sz w:val="12"/>
              </w:rPr>
            </w:pPr>
            <w:r w:rsidRPr="00A748DB">
              <w:rPr>
                <w:rFonts w:ascii="Times New Roman" w:hAnsi="Times New Roman"/>
                <w:b/>
                <w:color w:val="000000" w:themeColor="text1"/>
                <w:sz w:val="12"/>
              </w:rPr>
              <w:t>Kesimpulan</w:t>
            </w:r>
          </w:p>
        </w:tc>
      </w:tr>
      <w:tr w:rsidR="00A748DB" w:rsidRPr="00A748DB" w:rsidTr="00A748DB">
        <w:trPr>
          <w:jc w:val="center"/>
        </w:trPr>
        <w:tc>
          <w:tcPr>
            <w:tcW w:w="1135"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 xml:space="preserve">Orientasi CSR </w:t>
            </w:r>
            <w:r w:rsidRPr="00A748DB">
              <w:rPr>
                <w:rFonts w:ascii="Times New Roman" w:hAnsi="Times New Roman"/>
                <w:color w:val="000000" w:themeColor="text1"/>
                <w:sz w:val="12"/>
              </w:rPr>
              <w:sym w:font="Wingdings" w:char="F0E0"/>
            </w:r>
            <w:r w:rsidRPr="00A748DB">
              <w:rPr>
                <w:rFonts w:ascii="Times New Roman" w:hAnsi="Times New Roman"/>
                <w:color w:val="000000" w:themeColor="text1"/>
                <w:sz w:val="12"/>
              </w:rPr>
              <w:t xml:space="preserve"> Peran Karyawan</w:t>
            </w:r>
          </w:p>
        </w:tc>
        <w:tc>
          <w:tcPr>
            <w:tcW w:w="708"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0,538</w:t>
            </w:r>
          </w:p>
        </w:tc>
        <w:tc>
          <w:tcPr>
            <w:tcW w:w="956"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3,327</w:t>
            </w:r>
          </w:p>
        </w:tc>
        <w:tc>
          <w:tcPr>
            <w:tcW w:w="887"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 1,96 (Signifikan)</w:t>
            </w:r>
          </w:p>
        </w:tc>
        <w:tc>
          <w:tcPr>
            <w:tcW w:w="992"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Hipotesis diterima</w:t>
            </w:r>
          </w:p>
        </w:tc>
      </w:tr>
      <w:tr w:rsidR="00A748DB" w:rsidRPr="00A748DB" w:rsidTr="00A748DB">
        <w:trPr>
          <w:jc w:val="center"/>
        </w:trPr>
        <w:tc>
          <w:tcPr>
            <w:tcW w:w="1135"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 xml:space="preserve">Sikap </w:t>
            </w:r>
            <w:r w:rsidRPr="00A748DB">
              <w:rPr>
                <w:rFonts w:ascii="Times New Roman" w:hAnsi="Times New Roman"/>
                <w:color w:val="000000" w:themeColor="text1"/>
                <w:sz w:val="12"/>
              </w:rPr>
              <w:sym w:font="Wingdings" w:char="F0E0"/>
            </w:r>
            <w:r w:rsidRPr="00A748DB">
              <w:rPr>
                <w:rFonts w:ascii="Times New Roman" w:hAnsi="Times New Roman"/>
                <w:color w:val="000000" w:themeColor="text1"/>
                <w:sz w:val="12"/>
              </w:rPr>
              <w:t>Peran Karyawan</w:t>
            </w:r>
          </w:p>
        </w:tc>
        <w:tc>
          <w:tcPr>
            <w:tcW w:w="708"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0,509</w:t>
            </w:r>
          </w:p>
        </w:tc>
        <w:tc>
          <w:tcPr>
            <w:tcW w:w="956"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4,942</w:t>
            </w:r>
          </w:p>
        </w:tc>
        <w:tc>
          <w:tcPr>
            <w:tcW w:w="887"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 1,96 (Signifikan)</w:t>
            </w:r>
          </w:p>
        </w:tc>
        <w:tc>
          <w:tcPr>
            <w:tcW w:w="992"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Hipotesis diterima</w:t>
            </w:r>
          </w:p>
        </w:tc>
      </w:tr>
      <w:tr w:rsidR="00A748DB" w:rsidRPr="00A748DB" w:rsidTr="00A748DB">
        <w:trPr>
          <w:jc w:val="center"/>
        </w:trPr>
        <w:tc>
          <w:tcPr>
            <w:tcW w:w="1135"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 xml:space="preserve">Kompetensi </w:t>
            </w:r>
            <w:r w:rsidRPr="00A748DB">
              <w:rPr>
                <w:rFonts w:ascii="Times New Roman" w:hAnsi="Times New Roman"/>
                <w:color w:val="000000" w:themeColor="text1"/>
                <w:sz w:val="12"/>
              </w:rPr>
              <w:sym w:font="Wingdings" w:char="F0E0"/>
            </w:r>
            <w:r w:rsidRPr="00A748DB">
              <w:rPr>
                <w:rFonts w:ascii="Times New Roman" w:hAnsi="Times New Roman"/>
                <w:color w:val="000000" w:themeColor="text1"/>
                <w:sz w:val="12"/>
              </w:rPr>
              <w:t xml:space="preserve"> Peran Karyawan</w:t>
            </w:r>
          </w:p>
        </w:tc>
        <w:tc>
          <w:tcPr>
            <w:tcW w:w="708" w:type="dxa"/>
            <w:vAlign w:val="center"/>
            <w:hideMark/>
          </w:tcPr>
          <w:p w:rsidR="00A748DB" w:rsidRPr="00A748DB" w:rsidRDefault="00A748DB" w:rsidP="00535694">
            <w:pPr>
              <w:jc w:val="center"/>
              <w:rPr>
                <w:color w:val="000000" w:themeColor="text1"/>
                <w:sz w:val="12"/>
                <w:szCs w:val="22"/>
              </w:rPr>
            </w:pPr>
            <w:r w:rsidRPr="00A748DB">
              <w:rPr>
                <w:color w:val="000000" w:themeColor="text1"/>
                <w:sz w:val="12"/>
                <w:szCs w:val="22"/>
              </w:rPr>
              <w:t>-0,073</w:t>
            </w:r>
          </w:p>
        </w:tc>
        <w:tc>
          <w:tcPr>
            <w:tcW w:w="956"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0,671</w:t>
            </w:r>
          </w:p>
        </w:tc>
        <w:tc>
          <w:tcPr>
            <w:tcW w:w="887"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 1,96 (Tidak Signifikan)</w:t>
            </w:r>
          </w:p>
        </w:tc>
        <w:tc>
          <w:tcPr>
            <w:tcW w:w="992" w:type="dxa"/>
            <w:vAlign w:val="center"/>
            <w:hideMark/>
          </w:tcPr>
          <w:p w:rsidR="00A748DB" w:rsidRPr="00A748DB" w:rsidRDefault="00A748DB" w:rsidP="00535694">
            <w:pPr>
              <w:pStyle w:val="ListParagraph"/>
              <w:spacing w:line="240" w:lineRule="auto"/>
              <w:ind w:left="0"/>
              <w:jc w:val="center"/>
              <w:rPr>
                <w:rFonts w:ascii="Times New Roman" w:hAnsi="Times New Roman"/>
                <w:color w:val="000000" w:themeColor="text1"/>
                <w:sz w:val="12"/>
              </w:rPr>
            </w:pPr>
            <w:r w:rsidRPr="00A748DB">
              <w:rPr>
                <w:rFonts w:ascii="Times New Roman" w:hAnsi="Times New Roman"/>
                <w:color w:val="000000" w:themeColor="text1"/>
                <w:sz w:val="12"/>
              </w:rPr>
              <w:t>Hipotesis ditolak</w:t>
            </w:r>
          </w:p>
        </w:tc>
      </w:tr>
    </w:tbl>
    <w:p w:rsidR="00A748DB" w:rsidRPr="00A748DB" w:rsidRDefault="00A748DB" w:rsidP="00535694">
      <w:pPr>
        <w:rPr>
          <w:color w:val="000000" w:themeColor="text1"/>
          <w:sz w:val="22"/>
          <w:szCs w:val="22"/>
        </w:rPr>
      </w:pPr>
      <w:proofErr w:type="gramStart"/>
      <w:r w:rsidRPr="00A748DB">
        <w:rPr>
          <w:color w:val="000000" w:themeColor="text1"/>
          <w:sz w:val="22"/>
          <w:szCs w:val="22"/>
        </w:rPr>
        <w:t>Sumber :</w:t>
      </w:r>
      <w:proofErr w:type="gramEnd"/>
      <w:r w:rsidRPr="00A748DB">
        <w:rPr>
          <w:color w:val="000000" w:themeColor="text1"/>
          <w:sz w:val="22"/>
          <w:szCs w:val="22"/>
        </w:rPr>
        <w:t xml:space="preserve"> Output SmartPLS 3.2.8 (2019)</w:t>
      </w:r>
    </w:p>
    <w:p w:rsidR="00A748DB" w:rsidRDefault="00A748DB" w:rsidP="00535694">
      <w:pPr>
        <w:ind w:firstLine="426"/>
        <w:jc w:val="both"/>
        <w:rPr>
          <w:color w:val="000000" w:themeColor="text1"/>
          <w:sz w:val="22"/>
          <w:szCs w:val="22"/>
          <w:lang w:eastAsia="id-ID"/>
        </w:rPr>
      </w:pPr>
    </w:p>
    <w:p w:rsidR="00A748DB" w:rsidRPr="00A748DB" w:rsidRDefault="00A748DB" w:rsidP="00535694">
      <w:pPr>
        <w:ind w:firstLine="426"/>
        <w:jc w:val="both"/>
        <w:rPr>
          <w:color w:val="000000" w:themeColor="text1"/>
          <w:sz w:val="22"/>
          <w:szCs w:val="22"/>
        </w:rPr>
      </w:pPr>
      <w:r w:rsidRPr="00A748DB">
        <w:rPr>
          <w:color w:val="000000" w:themeColor="text1"/>
          <w:sz w:val="22"/>
          <w:szCs w:val="22"/>
          <w:lang w:eastAsia="id-ID"/>
        </w:rPr>
        <w:t xml:space="preserve">Tabel 15 menunjukkan nilai </w:t>
      </w:r>
      <w:r w:rsidRPr="00A748DB">
        <w:rPr>
          <w:i/>
          <w:color w:val="000000" w:themeColor="text1"/>
          <w:sz w:val="22"/>
          <w:szCs w:val="22"/>
          <w:lang w:eastAsia="id-ID"/>
        </w:rPr>
        <w:t>t-statistics</w:t>
      </w:r>
      <w:r w:rsidRPr="00A748DB">
        <w:rPr>
          <w:color w:val="000000" w:themeColor="text1"/>
          <w:sz w:val="22"/>
          <w:szCs w:val="22"/>
          <w:lang w:eastAsia="id-ID"/>
        </w:rPr>
        <w:t xml:space="preserve"> orientasi CSR memiliki pengaruh signifikan terhadap peran karyawan sebesar </w:t>
      </w:r>
      <w:r w:rsidRPr="00A748DB">
        <w:rPr>
          <w:color w:val="000000" w:themeColor="text1"/>
          <w:sz w:val="22"/>
          <w:szCs w:val="22"/>
        </w:rPr>
        <w:t>3.327 &gt; 1</w:t>
      </w:r>
      <w:proofErr w:type="gramStart"/>
      <w:r w:rsidRPr="00A748DB">
        <w:rPr>
          <w:color w:val="000000" w:themeColor="text1"/>
          <w:sz w:val="22"/>
          <w:szCs w:val="22"/>
        </w:rPr>
        <w:t>,96</w:t>
      </w:r>
      <w:proofErr w:type="gramEnd"/>
      <w:r w:rsidRPr="00A748DB">
        <w:rPr>
          <w:color w:val="000000" w:themeColor="text1"/>
          <w:sz w:val="22"/>
          <w:szCs w:val="22"/>
        </w:rPr>
        <w:t xml:space="preserve">. </w:t>
      </w:r>
      <w:proofErr w:type="gramStart"/>
      <w:r w:rsidRPr="00A748DB">
        <w:rPr>
          <w:color w:val="000000" w:themeColor="text1"/>
          <w:sz w:val="22"/>
          <w:szCs w:val="22"/>
        </w:rPr>
        <w:t>Maka dapat dikatakan bahwa semakin tinggi orientasi CSR maka peran karyawan juga semakin tinggi.</w:t>
      </w:r>
      <w:proofErr w:type="gramEnd"/>
      <w:r w:rsidRPr="00A748DB">
        <w:rPr>
          <w:color w:val="000000" w:themeColor="text1"/>
          <w:sz w:val="22"/>
          <w:szCs w:val="22"/>
        </w:rPr>
        <w:t xml:space="preserve"> </w:t>
      </w:r>
    </w:p>
    <w:p w:rsidR="00A748DB" w:rsidRPr="00A748DB" w:rsidRDefault="00A748DB" w:rsidP="00535694">
      <w:pPr>
        <w:ind w:firstLine="426"/>
        <w:jc w:val="both"/>
        <w:rPr>
          <w:color w:val="000000" w:themeColor="text1"/>
          <w:sz w:val="22"/>
          <w:szCs w:val="22"/>
        </w:rPr>
      </w:pPr>
      <w:r w:rsidRPr="00A748DB">
        <w:rPr>
          <w:color w:val="000000" w:themeColor="text1"/>
          <w:sz w:val="22"/>
          <w:szCs w:val="22"/>
          <w:lang w:eastAsia="id-ID"/>
        </w:rPr>
        <w:t xml:space="preserve">Besarnya nilai </w:t>
      </w:r>
      <w:r w:rsidRPr="00A748DB">
        <w:rPr>
          <w:i/>
          <w:color w:val="000000" w:themeColor="text1"/>
          <w:sz w:val="22"/>
          <w:szCs w:val="22"/>
          <w:lang w:eastAsia="id-ID"/>
        </w:rPr>
        <w:t>t-statistics</w:t>
      </w:r>
      <w:r w:rsidRPr="00A748DB">
        <w:rPr>
          <w:color w:val="000000" w:themeColor="text1"/>
          <w:sz w:val="22"/>
          <w:szCs w:val="22"/>
          <w:lang w:eastAsia="id-ID"/>
        </w:rPr>
        <w:t xml:space="preserve"> menunjukkan sikap memiliki pengaruh signifikan terhadap peran karyawan sebesar </w:t>
      </w:r>
      <w:r w:rsidRPr="00A748DB">
        <w:rPr>
          <w:color w:val="000000" w:themeColor="text1"/>
          <w:sz w:val="22"/>
          <w:szCs w:val="22"/>
        </w:rPr>
        <w:t>4.942 &gt; 1</w:t>
      </w:r>
      <w:proofErr w:type="gramStart"/>
      <w:r w:rsidRPr="00A748DB">
        <w:rPr>
          <w:color w:val="000000" w:themeColor="text1"/>
          <w:sz w:val="22"/>
          <w:szCs w:val="22"/>
        </w:rPr>
        <w:t>,96</w:t>
      </w:r>
      <w:proofErr w:type="gramEnd"/>
      <w:r w:rsidRPr="00A748DB">
        <w:rPr>
          <w:color w:val="000000" w:themeColor="text1"/>
          <w:sz w:val="22"/>
          <w:szCs w:val="22"/>
        </w:rPr>
        <w:t xml:space="preserve">. Maka dapat dikatakan bahwa semakin tinggi sikap maka peran karyawan </w:t>
      </w:r>
      <w:proofErr w:type="gramStart"/>
      <w:r w:rsidRPr="00A748DB">
        <w:rPr>
          <w:color w:val="000000" w:themeColor="text1"/>
          <w:sz w:val="22"/>
          <w:szCs w:val="22"/>
        </w:rPr>
        <w:t>akan</w:t>
      </w:r>
      <w:proofErr w:type="gramEnd"/>
      <w:r w:rsidRPr="00A748DB">
        <w:rPr>
          <w:color w:val="000000" w:themeColor="text1"/>
          <w:sz w:val="22"/>
          <w:szCs w:val="22"/>
        </w:rPr>
        <w:t xml:space="preserve"> semakin tinggi.</w:t>
      </w:r>
    </w:p>
    <w:p w:rsidR="00A748DB" w:rsidRPr="00D76177" w:rsidRDefault="00A748DB" w:rsidP="00535694">
      <w:pPr>
        <w:pStyle w:val="ListParagraph"/>
        <w:spacing w:line="240" w:lineRule="auto"/>
        <w:ind w:left="0" w:firstLine="426"/>
        <w:jc w:val="both"/>
        <w:rPr>
          <w:rFonts w:asciiTheme="majorBidi" w:hAnsiTheme="majorBidi" w:cstheme="majorBidi"/>
          <w:sz w:val="22"/>
        </w:rPr>
      </w:pPr>
      <w:r w:rsidRPr="00A748DB">
        <w:rPr>
          <w:rFonts w:ascii="Times New Roman" w:hAnsi="Times New Roman"/>
          <w:color w:val="000000" w:themeColor="text1"/>
          <w:sz w:val="22"/>
          <w:lang w:eastAsia="id-ID"/>
        </w:rPr>
        <w:t xml:space="preserve">Besarnya nilai </w:t>
      </w:r>
      <w:r w:rsidRPr="00A748DB">
        <w:rPr>
          <w:rFonts w:ascii="Times New Roman" w:hAnsi="Times New Roman"/>
          <w:i/>
          <w:color w:val="000000" w:themeColor="text1"/>
          <w:sz w:val="22"/>
          <w:lang w:eastAsia="id-ID"/>
        </w:rPr>
        <w:t>t-statistics</w:t>
      </w:r>
      <w:r w:rsidRPr="00A748DB">
        <w:rPr>
          <w:rFonts w:ascii="Times New Roman" w:hAnsi="Times New Roman"/>
          <w:color w:val="000000" w:themeColor="text1"/>
          <w:sz w:val="22"/>
          <w:lang w:eastAsia="id-ID"/>
        </w:rPr>
        <w:t xml:space="preserve"> menunjukkan kompetensi tidak memiliki pengaruh yang signifikan terhadap peran karyawan sebesar </w:t>
      </w:r>
      <w:r w:rsidRPr="00A748DB">
        <w:rPr>
          <w:rFonts w:ascii="Times New Roman" w:hAnsi="Times New Roman"/>
          <w:color w:val="000000" w:themeColor="text1"/>
          <w:sz w:val="22"/>
        </w:rPr>
        <w:t>0,671 &lt; 1</w:t>
      </w:r>
      <w:proofErr w:type="gramStart"/>
      <w:r w:rsidRPr="00A748DB">
        <w:rPr>
          <w:rFonts w:ascii="Times New Roman" w:hAnsi="Times New Roman"/>
          <w:color w:val="000000" w:themeColor="text1"/>
          <w:sz w:val="22"/>
        </w:rPr>
        <w:t>,96</w:t>
      </w:r>
      <w:proofErr w:type="gramEnd"/>
      <w:r w:rsidRPr="00A748DB">
        <w:rPr>
          <w:rFonts w:ascii="Times New Roman" w:hAnsi="Times New Roman"/>
          <w:color w:val="000000" w:themeColor="text1"/>
          <w:sz w:val="22"/>
        </w:rPr>
        <w:t xml:space="preserve">. Hal tersebut menunjukkan apabila semakin tinggi atau semakin rendah kompetensi maka tidak </w:t>
      </w:r>
      <w:proofErr w:type="gramStart"/>
      <w:r w:rsidRPr="00A748DB">
        <w:rPr>
          <w:rFonts w:ascii="Times New Roman" w:hAnsi="Times New Roman"/>
          <w:color w:val="000000" w:themeColor="text1"/>
          <w:sz w:val="22"/>
        </w:rPr>
        <w:t>akan</w:t>
      </w:r>
      <w:proofErr w:type="gramEnd"/>
      <w:r w:rsidRPr="00A748DB">
        <w:rPr>
          <w:rFonts w:ascii="Times New Roman" w:hAnsi="Times New Roman"/>
          <w:color w:val="000000" w:themeColor="text1"/>
          <w:sz w:val="22"/>
        </w:rPr>
        <w:t xml:space="preserve"> berdampak pada peran karyawan. </w:t>
      </w:r>
      <w:proofErr w:type="gramStart"/>
      <w:r w:rsidRPr="00A748DB">
        <w:rPr>
          <w:rFonts w:ascii="Times New Roman" w:hAnsi="Times New Roman"/>
          <w:sz w:val="22"/>
        </w:rPr>
        <w:t xml:space="preserve">Kompetensi menggunakan tiga indikator dari Ismail (2014) yaitu kompetensi teknis, kompetensi </w:t>
      </w:r>
      <w:r w:rsidRPr="00A748DB">
        <w:rPr>
          <w:rFonts w:ascii="Times New Roman" w:hAnsi="Times New Roman"/>
          <w:sz w:val="22"/>
        </w:rPr>
        <w:lastRenderedPageBreak/>
        <w:t>kewirausahaan, dan kompetensi komunikasi.</w:t>
      </w:r>
      <w:proofErr w:type="gramEnd"/>
      <w:r w:rsidRPr="00A748DB">
        <w:rPr>
          <w:rFonts w:ascii="Times New Roman" w:hAnsi="Times New Roman"/>
          <w:sz w:val="22"/>
        </w:rPr>
        <w:t xml:space="preserve">  </w:t>
      </w:r>
      <w:r w:rsidRPr="00D76177">
        <w:rPr>
          <w:rFonts w:asciiTheme="majorBidi" w:hAnsiTheme="majorBidi" w:cstheme="majorBidi"/>
          <w:sz w:val="22"/>
        </w:rPr>
        <w:t>Berdasarkan hasil nilai t-statistik dari kompetensi sebesar 0,098 &lt; 1</w:t>
      </w:r>
      <w:proofErr w:type="gramStart"/>
      <w:r w:rsidRPr="00D76177">
        <w:rPr>
          <w:rFonts w:asciiTheme="majorBidi" w:hAnsiTheme="majorBidi" w:cstheme="majorBidi"/>
          <w:sz w:val="22"/>
        </w:rPr>
        <w:t>,65</w:t>
      </w:r>
      <w:proofErr w:type="gramEnd"/>
      <w:r w:rsidRPr="00D76177">
        <w:rPr>
          <w:rFonts w:asciiTheme="majorBidi" w:hAnsiTheme="majorBidi" w:cstheme="majorBidi"/>
          <w:sz w:val="22"/>
        </w:rPr>
        <w:t xml:space="preserve"> maka H3 ditolak. </w:t>
      </w:r>
      <w:proofErr w:type="gramStart"/>
      <w:r w:rsidRPr="00D76177">
        <w:rPr>
          <w:rFonts w:asciiTheme="majorBidi" w:hAnsiTheme="majorBidi" w:cstheme="majorBidi"/>
          <w:sz w:val="22"/>
        </w:rPr>
        <w:t>Artinya pengujian menunjukkan bahwa kompetensi tidak mempengaruhi peran karyawan secara signifikan positif.</w:t>
      </w:r>
      <w:proofErr w:type="gramEnd"/>
      <w:r w:rsidRPr="00D76177">
        <w:rPr>
          <w:rFonts w:asciiTheme="majorBidi" w:hAnsiTheme="majorBidi" w:cstheme="majorBidi"/>
          <w:sz w:val="22"/>
        </w:rPr>
        <w:t xml:space="preserve">  </w:t>
      </w:r>
    </w:p>
    <w:p w:rsidR="00A748DB" w:rsidRPr="00D76177" w:rsidRDefault="00A748DB" w:rsidP="00535694">
      <w:pPr>
        <w:pStyle w:val="ListParagraph"/>
        <w:spacing w:line="240" w:lineRule="auto"/>
        <w:ind w:left="0" w:firstLine="426"/>
        <w:jc w:val="both"/>
        <w:rPr>
          <w:rFonts w:asciiTheme="majorBidi" w:hAnsiTheme="majorBidi" w:cstheme="majorBidi"/>
          <w:sz w:val="22"/>
        </w:rPr>
      </w:pPr>
      <w:r w:rsidRPr="00D76177">
        <w:rPr>
          <w:rFonts w:asciiTheme="majorBidi" w:hAnsiTheme="majorBidi" w:cstheme="majorBidi"/>
          <w:sz w:val="22"/>
        </w:rPr>
        <w:t xml:space="preserve">Hasil ini berbeda dengan penelitian terdahulu yang dilakukan oleh Ismail (2014), Malik (2014), dan Suryaningtyas (2013) yang menyatakan bahwa kompetensi berpengaruh positif terhadap peran karyawan. Hasil penelitian ini berbeda dengan penelitian sebelumnya dikarenakan dalam penelitian Ismail (2014) mendapatkan frekuensi jawaban yang tinggi dari semua pernyataan yaitu 16 item serta manajer sangat mementingkan kompetensi karyawan terlebih dahulu sebelum mementingkan aspek-aspek lain seperti sikap. </w:t>
      </w:r>
    </w:p>
    <w:p w:rsidR="00A748DB" w:rsidRPr="00D76177" w:rsidRDefault="00A748DB" w:rsidP="00535694">
      <w:pPr>
        <w:pStyle w:val="ListParagraph"/>
        <w:spacing w:line="240" w:lineRule="auto"/>
        <w:ind w:left="0" w:firstLine="426"/>
        <w:jc w:val="both"/>
        <w:rPr>
          <w:rFonts w:asciiTheme="majorBidi" w:hAnsiTheme="majorBidi" w:cstheme="majorBidi"/>
          <w:sz w:val="22"/>
        </w:rPr>
      </w:pPr>
      <w:r w:rsidRPr="00D76177">
        <w:rPr>
          <w:rFonts w:asciiTheme="majorBidi" w:hAnsiTheme="majorBidi" w:cstheme="majorBidi"/>
          <w:sz w:val="22"/>
        </w:rPr>
        <w:t xml:space="preserve">Penelitian Malik (2014) memiliki jumlah responden sebanyak 46 orang dengan jabatan yang tinggi, ada 34 responden yang memiliki jabatan sebagai manajer, 10 responden memiliki jabatan sebagai supervisor serta ada 2 staf keuangan. </w:t>
      </w:r>
      <w:proofErr w:type="gramStart"/>
      <w:r w:rsidRPr="00D76177">
        <w:rPr>
          <w:rFonts w:asciiTheme="majorBidi" w:hAnsiTheme="majorBidi" w:cstheme="majorBidi"/>
          <w:sz w:val="22"/>
        </w:rPr>
        <w:t>Dari rata-rata jawaban responden memiliki nilai yang tinggi hal itu berarti semua responden memiliki kompetensi yang baik dan mempengaruhi kegiatan dalam bisnis.</w:t>
      </w:r>
      <w:proofErr w:type="gramEnd"/>
      <w:r w:rsidRPr="00D76177">
        <w:rPr>
          <w:rFonts w:asciiTheme="majorBidi" w:hAnsiTheme="majorBidi" w:cstheme="majorBidi"/>
          <w:sz w:val="22"/>
        </w:rPr>
        <w:t xml:space="preserve"> Deskriptif responden mendukung penelitian ini dimana variabel kompetensi memiliki dominan frekuensi tertinggi pada kategori sedang dengan 79 orang atau 91%, kategori tinggi hanya 6 orang atau 7,0%, bahkan responden juga memiliki frekuensi dengan kategori rendah yaitu 1 orang atau 1,2%. </w:t>
      </w:r>
    </w:p>
    <w:p w:rsidR="00A748DB" w:rsidRPr="00D76177" w:rsidRDefault="00A748DB" w:rsidP="00535694">
      <w:pPr>
        <w:pStyle w:val="ListParagraph"/>
        <w:spacing w:line="240" w:lineRule="auto"/>
        <w:ind w:left="0" w:firstLine="426"/>
        <w:jc w:val="both"/>
        <w:rPr>
          <w:rFonts w:asciiTheme="majorBidi" w:hAnsiTheme="majorBidi" w:cstheme="majorBidi"/>
          <w:sz w:val="22"/>
        </w:rPr>
      </w:pPr>
      <w:proofErr w:type="gramStart"/>
      <w:r w:rsidRPr="00D76177">
        <w:rPr>
          <w:rFonts w:asciiTheme="majorBidi" w:hAnsiTheme="majorBidi" w:cstheme="majorBidi"/>
          <w:sz w:val="22"/>
        </w:rPr>
        <w:t>Hasil ini juga didukung dari adanya fenomena yang terjadi di PT Bank Pembangunan Daerah Jawa Timur Tbk yaitu kurangnya kompetensi komunikasi karyawan.</w:t>
      </w:r>
      <w:proofErr w:type="gramEnd"/>
      <w:r w:rsidRPr="00D76177">
        <w:rPr>
          <w:rFonts w:asciiTheme="majorBidi" w:hAnsiTheme="majorBidi" w:cstheme="majorBidi"/>
          <w:sz w:val="22"/>
        </w:rPr>
        <w:t xml:space="preserve"> Selain itu berdasarkan dari jawaban kuesioner responden yang telah terkumpul yang memiliki skor terendah, perusahaan dianggap kurang melibatkan staf dalam proses perencanaan program kerja diperusahaan, program kerja yang telah ada dianggap kurang jelas, kurangnya tindakan dan aktivitas karyawan dalam kegiatan berkelompok atau kerja tim, penyampaian tujuan yang kurang jelas dari atasan dan penyaluran beban kerja terhadap karyawan yang kurang merata. </w:t>
      </w:r>
    </w:p>
    <w:p w:rsidR="00A748DB" w:rsidRPr="00D76177" w:rsidRDefault="00A748DB" w:rsidP="00535694">
      <w:pPr>
        <w:pStyle w:val="ListParagraph"/>
        <w:spacing w:line="240" w:lineRule="auto"/>
        <w:ind w:left="0" w:firstLine="426"/>
        <w:jc w:val="both"/>
        <w:rPr>
          <w:rFonts w:asciiTheme="majorBidi" w:hAnsiTheme="majorBidi" w:cstheme="majorBidi"/>
          <w:sz w:val="22"/>
        </w:rPr>
      </w:pPr>
      <w:proofErr w:type="gramStart"/>
      <w:r w:rsidRPr="00D76177">
        <w:rPr>
          <w:rFonts w:asciiTheme="majorBidi" w:hAnsiTheme="majorBidi" w:cstheme="majorBidi"/>
          <w:sz w:val="22"/>
        </w:rPr>
        <w:t>Berdasarkan hasil tersebut disimpulkan bahwa kompetensi tidak mempunyai pengaruh pada peran karyawan karena hasil penelitian tidak menunjukkan adanya hubungan yang signifikan.</w:t>
      </w:r>
      <w:proofErr w:type="gramEnd"/>
      <w:r w:rsidRPr="00D76177">
        <w:rPr>
          <w:rFonts w:asciiTheme="majorBidi" w:hAnsiTheme="majorBidi" w:cstheme="majorBidi"/>
          <w:sz w:val="22"/>
        </w:rPr>
        <w:t xml:space="preserve"> Maka dapat dikatakan semakin rendah atau tinggi kompetensi karyawan tidak </w:t>
      </w:r>
      <w:proofErr w:type="gramStart"/>
      <w:r w:rsidRPr="00D76177">
        <w:rPr>
          <w:rFonts w:asciiTheme="majorBidi" w:hAnsiTheme="majorBidi" w:cstheme="majorBidi"/>
          <w:sz w:val="22"/>
        </w:rPr>
        <w:t>akan</w:t>
      </w:r>
      <w:proofErr w:type="gramEnd"/>
      <w:r w:rsidRPr="00D76177">
        <w:rPr>
          <w:rFonts w:asciiTheme="majorBidi" w:hAnsiTheme="majorBidi" w:cstheme="majorBidi"/>
          <w:sz w:val="22"/>
        </w:rPr>
        <w:t xml:space="preserve"> berdampak atau berpengaruh terhadap peran karyawan.</w:t>
      </w:r>
    </w:p>
    <w:p w:rsidR="00A748DB" w:rsidRPr="00D76177" w:rsidRDefault="00A748DB" w:rsidP="00535694">
      <w:pPr>
        <w:ind w:firstLine="567"/>
        <w:jc w:val="both"/>
        <w:rPr>
          <w:rFonts w:asciiTheme="majorBidi" w:hAnsiTheme="majorBidi" w:cstheme="majorBidi"/>
          <w:sz w:val="22"/>
          <w:szCs w:val="22"/>
        </w:rPr>
      </w:pPr>
      <w:r w:rsidRPr="00D76177">
        <w:rPr>
          <w:rFonts w:asciiTheme="majorBidi" w:hAnsiTheme="majorBidi" w:cstheme="majorBidi"/>
          <w:sz w:val="22"/>
          <w:szCs w:val="22"/>
        </w:rPr>
        <w:t xml:space="preserve">   </w:t>
      </w:r>
    </w:p>
    <w:p w:rsidR="00A748DB" w:rsidRPr="00F1503D" w:rsidRDefault="00A748DB" w:rsidP="00535694">
      <w:pPr>
        <w:pStyle w:val="Heading1"/>
        <w:spacing w:before="0" w:line="240" w:lineRule="auto"/>
        <w:rPr>
          <w:rFonts w:asciiTheme="majorBidi" w:hAnsiTheme="majorBidi"/>
          <w:sz w:val="24"/>
          <w:szCs w:val="24"/>
          <w:lang w:val="en-US"/>
        </w:rPr>
      </w:pPr>
      <w:r w:rsidRPr="00F1503D">
        <w:rPr>
          <w:rFonts w:asciiTheme="majorBidi" w:hAnsiTheme="majorBidi"/>
          <w:sz w:val="24"/>
          <w:szCs w:val="24"/>
          <w:lang w:val="en-US"/>
        </w:rPr>
        <w:lastRenderedPageBreak/>
        <w:t>PENUTUP</w:t>
      </w:r>
    </w:p>
    <w:p w:rsidR="00A748DB" w:rsidRPr="00D76177" w:rsidRDefault="00A748DB" w:rsidP="00535694">
      <w:pPr>
        <w:pStyle w:val="Heading1"/>
        <w:spacing w:before="0" w:line="240" w:lineRule="auto"/>
        <w:rPr>
          <w:rFonts w:asciiTheme="majorBidi" w:hAnsiTheme="majorBidi"/>
          <w:szCs w:val="22"/>
        </w:rPr>
      </w:pPr>
      <w:r w:rsidRPr="00D76177">
        <w:rPr>
          <w:rFonts w:asciiTheme="majorBidi" w:hAnsiTheme="majorBidi"/>
          <w:szCs w:val="22"/>
        </w:rPr>
        <w:t>Kesimpulan</w:t>
      </w:r>
    </w:p>
    <w:p w:rsidR="00A748DB" w:rsidRPr="00D76177" w:rsidRDefault="00A748DB" w:rsidP="00535694">
      <w:pPr>
        <w:ind w:firstLine="284"/>
        <w:jc w:val="both"/>
        <w:rPr>
          <w:rFonts w:asciiTheme="majorBidi" w:hAnsiTheme="majorBidi" w:cstheme="majorBidi"/>
          <w:sz w:val="22"/>
          <w:szCs w:val="22"/>
        </w:rPr>
      </w:pPr>
      <w:proofErr w:type="gramStart"/>
      <w:r w:rsidRPr="00D76177">
        <w:rPr>
          <w:rFonts w:asciiTheme="majorBidi" w:hAnsiTheme="majorBidi" w:cstheme="majorBidi"/>
          <w:sz w:val="22"/>
          <w:szCs w:val="22"/>
        </w:rPr>
        <w:t>Orientasi CSR secara signifikan positif mempengaruhi peran karyawan.</w:t>
      </w:r>
      <w:proofErr w:type="gramEnd"/>
      <w:r w:rsidRPr="00D76177">
        <w:rPr>
          <w:rFonts w:asciiTheme="majorBidi" w:hAnsiTheme="majorBidi" w:cstheme="majorBidi"/>
          <w:sz w:val="22"/>
          <w:szCs w:val="22"/>
        </w:rPr>
        <w:t xml:space="preserve"> Hal tersebut menunjukkan bahwa jika orientasi CSR di perusahaan tinggi maka </w:t>
      </w:r>
      <w:proofErr w:type="gramStart"/>
      <w:r w:rsidRPr="00D76177">
        <w:rPr>
          <w:rFonts w:asciiTheme="majorBidi" w:hAnsiTheme="majorBidi" w:cstheme="majorBidi"/>
          <w:sz w:val="22"/>
          <w:szCs w:val="22"/>
        </w:rPr>
        <w:t>akan</w:t>
      </w:r>
      <w:proofErr w:type="gramEnd"/>
      <w:r w:rsidRPr="00D76177">
        <w:rPr>
          <w:rFonts w:asciiTheme="majorBidi" w:hAnsiTheme="majorBidi" w:cstheme="majorBidi"/>
          <w:sz w:val="22"/>
          <w:szCs w:val="22"/>
        </w:rPr>
        <w:t xml:space="preserve"> meningkatkan peran karyawan.  </w:t>
      </w:r>
      <w:proofErr w:type="gramStart"/>
      <w:r w:rsidRPr="00D76177">
        <w:rPr>
          <w:rFonts w:asciiTheme="majorBidi" w:hAnsiTheme="majorBidi" w:cstheme="majorBidi"/>
          <w:sz w:val="22"/>
          <w:szCs w:val="22"/>
        </w:rPr>
        <w:t>Sikap secara signifikan mempengaruhi peran karyawan.</w:t>
      </w:r>
      <w:proofErr w:type="gramEnd"/>
      <w:r w:rsidRPr="00D76177">
        <w:rPr>
          <w:rFonts w:asciiTheme="majorBidi" w:hAnsiTheme="majorBidi" w:cstheme="majorBidi"/>
          <w:sz w:val="22"/>
          <w:szCs w:val="22"/>
        </w:rPr>
        <w:t xml:space="preserve"> Hal tersebut menunjukkan bahwa jika sikap karyawan di perusahaan tinggi maka peran </w:t>
      </w:r>
      <w:proofErr w:type="gramStart"/>
      <w:r w:rsidRPr="00D76177">
        <w:rPr>
          <w:rFonts w:asciiTheme="majorBidi" w:hAnsiTheme="majorBidi" w:cstheme="majorBidi"/>
          <w:sz w:val="22"/>
          <w:szCs w:val="22"/>
        </w:rPr>
        <w:t>karyawan  akan</w:t>
      </w:r>
      <w:proofErr w:type="gramEnd"/>
      <w:r w:rsidRPr="00D76177">
        <w:rPr>
          <w:rFonts w:asciiTheme="majorBidi" w:hAnsiTheme="majorBidi" w:cstheme="majorBidi"/>
          <w:sz w:val="22"/>
          <w:szCs w:val="22"/>
        </w:rPr>
        <w:t xml:space="preserve"> semakin tinggi.  </w:t>
      </w:r>
      <w:proofErr w:type="gramStart"/>
      <w:r w:rsidRPr="00D76177">
        <w:rPr>
          <w:rFonts w:asciiTheme="majorBidi" w:hAnsiTheme="majorBidi" w:cstheme="majorBidi"/>
          <w:sz w:val="22"/>
          <w:szCs w:val="22"/>
        </w:rPr>
        <w:t>Kompetensi tidak memiliki pengaruh yang signifikan terhadap peran karyawan.</w:t>
      </w:r>
      <w:proofErr w:type="gramEnd"/>
      <w:r w:rsidRPr="00D76177">
        <w:rPr>
          <w:rFonts w:asciiTheme="majorBidi" w:hAnsiTheme="majorBidi" w:cstheme="majorBidi"/>
          <w:sz w:val="22"/>
          <w:szCs w:val="22"/>
        </w:rPr>
        <w:t xml:space="preserve"> Hal tersebut menunjukkan bahwa semakin tinggi atau rendah kompetensi maka tidak </w:t>
      </w:r>
      <w:proofErr w:type="gramStart"/>
      <w:r w:rsidRPr="00D76177">
        <w:rPr>
          <w:rFonts w:asciiTheme="majorBidi" w:hAnsiTheme="majorBidi" w:cstheme="majorBidi"/>
          <w:sz w:val="22"/>
          <w:szCs w:val="22"/>
        </w:rPr>
        <w:t>akan</w:t>
      </w:r>
      <w:proofErr w:type="gramEnd"/>
      <w:r w:rsidRPr="00D76177">
        <w:rPr>
          <w:rFonts w:asciiTheme="majorBidi" w:hAnsiTheme="majorBidi" w:cstheme="majorBidi"/>
          <w:sz w:val="22"/>
          <w:szCs w:val="22"/>
        </w:rPr>
        <w:t xml:space="preserve"> berdampak pada peran karyawan.</w:t>
      </w:r>
    </w:p>
    <w:p w:rsidR="00A748DB" w:rsidRPr="00D76177" w:rsidRDefault="00A748DB" w:rsidP="00535694">
      <w:pPr>
        <w:pStyle w:val="Heading1"/>
        <w:spacing w:before="0" w:line="240" w:lineRule="auto"/>
        <w:jc w:val="both"/>
        <w:rPr>
          <w:rFonts w:asciiTheme="majorBidi" w:hAnsiTheme="majorBidi"/>
          <w:szCs w:val="22"/>
          <w:lang w:val="en-US"/>
        </w:rPr>
      </w:pPr>
    </w:p>
    <w:p w:rsidR="00A748DB" w:rsidRPr="00D76177" w:rsidRDefault="00A748DB" w:rsidP="00535694">
      <w:pPr>
        <w:pStyle w:val="Heading1"/>
        <w:spacing w:before="0" w:line="240" w:lineRule="auto"/>
        <w:jc w:val="both"/>
        <w:rPr>
          <w:rFonts w:asciiTheme="majorBidi" w:hAnsiTheme="majorBidi"/>
          <w:szCs w:val="22"/>
        </w:rPr>
      </w:pPr>
      <w:r w:rsidRPr="00D76177">
        <w:rPr>
          <w:rFonts w:asciiTheme="majorBidi" w:hAnsiTheme="majorBidi"/>
          <w:szCs w:val="22"/>
        </w:rPr>
        <w:t xml:space="preserve">Keterbatasan dan </w:t>
      </w:r>
      <w:r w:rsidRPr="00D76177">
        <w:rPr>
          <w:rFonts w:asciiTheme="majorBidi" w:hAnsiTheme="majorBidi"/>
          <w:szCs w:val="22"/>
          <w:lang w:val="en-US"/>
        </w:rPr>
        <w:t>R</w:t>
      </w:r>
      <w:r w:rsidRPr="00D76177">
        <w:rPr>
          <w:rFonts w:asciiTheme="majorBidi" w:hAnsiTheme="majorBidi"/>
          <w:szCs w:val="22"/>
        </w:rPr>
        <w:t xml:space="preserve">ekomendasi untuk </w:t>
      </w:r>
      <w:r w:rsidRPr="00D76177">
        <w:rPr>
          <w:rFonts w:asciiTheme="majorBidi" w:hAnsiTheme="majorBidi"/>
          <w:szCs w:val="22"/>
          <w:lang w:val="en-US"/>
        </w:rPr>
        <w:t>P</w:t>
      </w:r>
      <w:r w:rsidRPr="00D76177">
        <w:rPr>
          <w:rFonts w:asciiTheme="majorBidi" w:hAnsiTheme="majorBidi"/>
          <w:szCs w:val="22"/>
        </w:rPr>
        <w:t xml:space="preserve">eneliti </w:t>
      </w:r>
      <w:r w:rsidRPr="00D76177">
        <w:rPr>
          <w:rFonts w:asciiTheme="majorBidi" w:hAnsiTheme="majorBidi"/>
          <w:szCs w:val="22"/>
          <w:lang w:val="en-US"/>
        </w:rPr>
        <w:t>S</w:t>
      </w:r>
      <w:r w:rsidRPr="00D76177">
        <w:rPr>
          <w:rFonts w:asciiTheme="majorBidi" w:hAnsiTheme="majorBidi"/>
          <w:szCs w:val="22"/>
        </w:rPr>
        <w:t>elanjutnya</w:t>
      </w:r>
    </w:p>
    <w:p w:rsidR="00F2390F" w:rsidRPr="00D76177" w:rsidRDefault="00A748DB" w:rsidP="00535694">
      <w:pPr>
        <w:ind w:firstLine="360"/>
        <w:jc w:val="both"/>
        <w:rPr>
          <w:rFonts w:asciiTheme="majorBidi" w:hAnsiTheme="majorBidi" w:cstheme="majorBidi"/>
          <w:sz w:val="22"/>
          <w:szCs w:val="22"/>
          <w:lang w:val="sv-SE"/>
        </w:rPr>
      </w:pPr>
      <w:r w:rsidRPr="00D76177">
        <w:rPr>
          <w:rFonts w:asciiTheme="majorBidi" w:hAnsiTheme="majorBidi" w:cstheme="majorBidi"/>
          <w:sz w:val="22"/>
          <w:szCs w:val="22"/>
        </w:rPr>
        <w:t xml:space="preserve">Penelitian ini hanya meneliti pengaruh orientasi CSR terhadap peran karyawan, sikap terhadap peran karyawan, dan kompetensi terhadap peran karyawan pada divisi </w:t>
      </w:r>
      <w:r w:rsidRPr="00D76177">
        <w:rPr>
          <w:rFonts w:asciiTheme="majorBidi" w:hAnsiTheme="majorBidi" w:cstheme="majorBidi"/>
          <w:i/>
          <w:sz w:val="22"/>
          <w:szCs w:val="22"/>
        </w:rPr>
        <w:t xml:space="preserve">corporate secretary, </w:t>
      </w:r>
      <w:r w:rsidRPr="00D76177">
        <w:rPr>
          <w:rFonts w:asciiTheme="majorBidi" w:hAnsiTheme="majorBidi" w:cstheme="majorBidi"/>
          <w:sz w:val="22"/>
          <w:szCs w:val="22"/>
        </w:rPr>
        <w:t xml:space="preserve">pengendalian keuangan, kepatuhan dan tata kelola pada PT Bank Pembangunan Daerah Jawa Timur Tbk Surabaya. </w:t>
      </w:r>
      <w:proofErr w:type="gramStart"/>
      <w:r w:rsidRPr="00D76177">
        <w:rPr>
          <w:rFonts w:asciiTheme="majorBidi" w:hAnsiTheme="majorBidi" w:cstheme="majorBidi"/>
          <w:sz w:val="22"/>
          <w:szCs w:val="22"/>
        </w:rPr>
        <w:t>Oleh karena itu, peneliti merekomendasikan untuk penelitian selanjutnya agar bisa meneliti seluruh divisi dari PT Bank Pembangunan Daerah Jawa Timur Tbk Surabaya.</w:t>
      </w:r>
      <w:proofErr w:type="gramEnd"/>
    </w:p>
    <w:p w:rsidR="007507B6" w:rsidRPr="00D76177" w:rsidRDefault="00470903" w:rsidP="00535694">
      <w:pPr>
        <w:ind w:firstLine="360"/>
        <w:jc w:val="both"/>
        <w:rPr>
          <w:rFonts w:asciiTheme="majorBidi" w:hAnsiTheme="majorBidi" w:cstheme="majorBidi"/>
          <w:color w:val="000000"/>
          <w:sz w:val="22"/>
          <w:szCs w:val="22"/>
        </w:rPr>
      </w:pPr>
      <w:r w:rsidRPr="00D76177">
        <w:rPr>
          <w:rFonts w:asciiTheme="majorBidi" w:hAnsiTheme="majorBidi" w:cstheme="majorBidi"/>
          <w:sz w:val="22"/>
          <w:szCs w:val="22"/>
          <w:lang w:val="sv-SE"/>
        </w:rPr>
        <w:t xml:space="preserve">Sektor industri merupakan sektor kekuatan strategis dan terbukti memberikan kontribusi signifikan terhadap PDB (Produk Domestik Bruto) dan penyerapan tenaga kerja. </w:t>
      </w:r>
      <w:r w:rsidRPr="00D76177">
        <w:rPr>
          <w:rFonts w:asciiTheme="majorBidi" w:hAnsiTheme="majorBidi" w:cstheme="majorBidi"/>
          <w:color w:val="000000"/>
          <w:sz w:val="22"/>
          <w:szCs w:val="22"/>
        </w:rPr>
        <w:t>Produk Domestik Bruto (PDB) didefinisikan sebagai total nilai atau harga pasar (</w:t>
      </w:r>
      <w:r w:rsidRPr="00D76177">
        <w:rPr>
          <w:rFonts w:asciiTheme="majorBidi" w:hAnsiTheme="majorBidi" w:cstheme="majorBidi"/>
          <w:i/>
          <w:iCs/>
          <w:color w:val="000000"/>
          <w:sz w:val="22"/>
          <w:szCs w:val="22"/>
        </w:rPr>
        <w:t>market prices</w:t>
      </w:r>
      <w:r w:rsidRPr="00D76177">
        <w:rPr>
          <w:rFonts w:asciiTheme="majorBidi" w:hAnsiTheme="majorBidi" w:cstheme="majorBidi"/>
          <w:color w:val="000000"/>
          <w:sz w:val="22"/>
          <w:szCs w:val="22"/>
        </w:rPr>
        <w:t>) dari seluruh barang dan jasa akhir (</w:t>
      </w:r>
      <w:r w:rsidRPr="00D76177">
        <w:rPr>
          <w:rFonts w:asciiTheme="majorBidi" w:hAnsiTheme="majorBidi" w:cstheme="majorBidi"/>
          <w:i/>
          <w:iCs/>
          <w:color w:val="000000"/>
          <w:sz w:val="22"/>
          <w:szCs w:val="22"/>
        </w:rPr>
        <w:t>final goods and services</w:t>
      </w:r>
      <w:r w:rsidRPr="00D76177">
        <w:rPr>
          <w:rFonts w:asciiTheme="majorBidi" w:hAnsiTheme="majorBidi" w:cstheme="majorBidi"/>
          <w:color w:val="000000"/>
          <w:sz w:val="22"/>
          <w:szCs w:val="22"/>
        </w:rPr>
        <w:t xml:space="preserve">) yang dihasilkan oleh suatu perekonomian selama kurun waktu tertentu. </w:t>
      </w:r>
      <w:proofErr w:type="gramStart"/>
      <w:r w:rsidRPr="00D76177">
        <w:rPr>
          <w:rFonts w:asciiTheme="majorBidi" w:hAnsiTheme="majorBidi" w:cstheme="majorBidi"/>
          <w:color w:val="000000"/>
          <w:sz w:val="22"/>
          <w:szCs w:val="22"/>
        </w:rPr>
        <w:t>Produk Domestik Bruto merupakan indikator penting untuk mengetahui kondisi ekonomi di suatu negara.</w:t>
      </w:r>
      <w:proofErr w:type="gramEnd"/>
      <w:r w:rsidRPr="00D76177">
        <w:rPr>
          <w:rFonts w:asciiTheme="majorBidi" w:hAnsiTheme="majorBidi" w:cstheme="majorBidi"/>
          <w:color w:val="000000"/>
          <w:sz w:val="22"/>
          <w:szCs w:val="22"/>
        </w:rPr>
        <w:t xml:space="preserve"> Apabila PDB suatu </w:t>
      </w:r>
      <w:proofErr w:type="gramStart"/>
      <w:r w:rsidRPr="00D76177">
        <w:rPr>
          <w:rFonts w:asciiTheme="majorBidi" w:hAnsiTheme="majorBidi" w:cstheme="majorBidi"/>
          <w:color w:val="000000"/>
          <w:sz w:val="22"/>
          <w:szCs w:val="22"/>
        </w:rPr>
        <w:t>negara  meningkat</w:t>
      </w:r>
      <w:proofErr w:type="gramEnd"/>
      <w:r w:rsidRPr="00D76177">
        <w:rPr>
          <w:rFonts w:asciiTheme="majorBidi" w:hAnsiTheme="majorBidi" w:cstheme="majorBidi"/>
          <w:color w:val="000000"/>
          <w:sz w:val="22"/>
          <w:szCs w:val="22"/>
        </w:rPr>
        <w:t>, maka dapat dikatakan bahwa perekonomian negara tersebut menjadi lebih baik dari tahun sebelumnya.</w:t>
      </w:r>
    </w:p>
    <w:p w:rsidR="007507B6" w:rsidRPr="00D76177" w:rsidRDefault="007507B6" w:rsidP="00535694">
      <w:pPr>
        <w:ind w:firstLine="360"/>
        <w:jc w:val="both"/>
        <w:rPr>
          <w:rFonts w:asciiTheme="majorBidi" w:hAnsiTheme="majorBidi" w:cstheme="majorBidi"/>
          <w:sz w:val="22"/>
          <w:szCs w:val="22"/>
        </w:rPr>
      </w:pPr>
    </w:p>
    <w:p w:rsidR="00E00FD7" w:rsidRPr="00F1503D" w:rsidRDefault="00E00FD7" w:rsidP="00535694">
      <w:pPr>
        <w:autoSpaceDE w:val="0"/>
        <w:autoSpaceDN w:val="0"/>
        <w:adjustRightInd w:val="0"/>
        <w:ind w:left="360" w:hanging="360"/>
        <w:jc w:val="both"/>
        <w:rPr>
          <w:rFonts w:asciiTheme="majorBidi" w:hAnsiTheme="majorBidi" w:cstheme="majorBidi"/>
          <w:b/>
          <w:bCs/>
        </w:rPr>
      </w:pPr>
      <w:r w:rsidRPr="00F1503D">
        <w:rPr>
          <w:rFonts w:asciiTheme="majorBidi" w:hAnsiTheme="majorBidi" w:cstheme="majorBidi"/>
          <w:b/>
          <w:bCs/>
        </w:rPr>
        <w:t>DAFTAR PUSTAKA</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Ahtobara,  Dewi M</w:t>
      </w:r>
      <w:r w:rsidR="008D1B9B" w:rsidRPr="00D76177">
        <w:rPr>
          <w:rFonts w:asciiTheme="majorBidi" w:hAnsiTheme="majorBidi" w:cstheme="majorBidi"/>
          <w:noProof/>
          <w:sz w:val="22"/>
          <w:szCs w:val="22"/>
        </w:rPr>
        <w:t>ulyasari.</w:t>
      </w:r>
      <w:r w:rsidRPr="00D76177">
        <w:rPr>
          <w:rFonts w:asciiTheme="majorBidi" w:hAnsiTheme="majorBidi" w:cstheme="majorBidi"/>
          <w:noProof/>
          <w:sz w:val="22"/>
          <w:szCs w:val="22"/>
        </w:rPr>
        <w:t xml:space="preserve"> </w:t>
      </w:r>
      <w:r w:rsidR="008D1B9B" w:rsidRPr="00D76177">
        <w:rPr>
          <w:rFonts w:asciiTheme="majorBidi" w:hAnsiTheme="majorBidi" w:cstheme="majorBidi"/>
          <w:noProof/>
          <w:sz w:val="22"/>
          <w:szCs w:val="22"/>
        </w:rPr>
        <w:t xml:space="preserve">Holilulloh, M. and Adha, M. Mona. 2013. </w:t>
      </w:r>
      <w:r w:rsidRPr="00D76177">
        <w:rPr>
          <w:rFonts w:asciiTheme="majorBidi" w:hAnsiTheme="majorBidi" w:cstheme="majorBidi"/>
          <w:i/>
          <w:noProof/>
          <w:sz w:val="22"/>
          <w:szCs w:val="22"/>
        </w:rPr>
        <w:t>Faktor-Faktor yang Mempengaruhi Terbentuknya Peran Perempuan Dalam Meningkatkan Penghasilan Rumah Tangga Melalui Sektor Formal dan Informal di Desa Purworejo Kabupaten Pesawaran Tahun 2012</w:t>
      </w:r>
      <w:r w:rsidR="008D1B9B"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pp. 1–16.</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Alonso, </w:t>
      </w:r>
      <w:r w:rsidR="008D1B9B" w:rsidRPr="00D76177">
        <w:rPr>
          <w:rFonts w:asciiTheme="majorBidi" w:hAnsiTheme="majorBidi" w:cstheme="majorBidi"/>
          <w:noProof/>
          <w:sz w:val="22"/>
          <w:szCs w:val="22"/>
        </w:rPr>
        <w:t xml:space="preserve">A. D. and Austin, I. P. 2018. </w:t>
      </w:r>
      <w:r w:rsidRPr="00D76177">
        <w:rPr>
          <w:rFonts w:asciiTheme="majorBidi" w:hAnsiTheme="majorBidi" w:cstheme="majorBidi"/>
          <w:i/>
          <w:noProof/>
          <w:sz w:val="22"/>
          <w:szCs w:val="22"/>
        </w:rPr>
        <w:t>Competitiveness Review: An International Business Journal changes publisher</w:t>
      </w:r>
      <w:r w:rsidRPr="00D76177">
        <w:rPr>
          <w:rFonts w:asciiTheme="majorBidi" w:hAnsiTheme="majorBidi" w:cstheme="majorBidi"/>
          <w:noProof/>
          <w:sz w:val="22"/>
          <w:szCs w:val="22"/>
        </w:rPr>
        <w:t xml:space="preserve">, </w:t>
      </w:r>
      <w:r w:rsidRPr="00D76177">
        <w:rPr>
          <w:rFonts w:asciiTheme="majorBidi" w:hAnsiTheme="majorBidi" w:cstheme="majorBidi"/>
          <w:i/>
          <w:iCs/>
          <w:noProof/>
          <w:sz w:val="22"/>
          <w:szCs w:val="22"/>
        </w:rPr>
        <w:lastRenderedPageBreak/>
        <w:t>Competitiveness Review</w:t>
      </w:r>
      <w:r w:rsidR="008D1B9B"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17(1/2), pp. 1–22.</w:t>
      </w:r>
    </w:p>
    <w:p w:rsidR="00A748DB" w:rsidRPr="00D76177" w:rsidRDefault="008D1B9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Amanto, A. D. (2011). </w:t>
      </w:r>
      <w:r w:rsidR="00A748DB" w:rsidRPr="00D76177">
        <w:rPr>
          <w:rFonts w:asciiTheme="majorBidi" w:hAnsiTheme="majorBidi" w:cstheme="majorBidi"/>
          <w:i/>
          <w:noProof/>
          <w:sz w:val="22"/>
          <w:szCs w:val="22"/>
        </w:rPr>
        <w:t>Hubungan Bimbingan di Industri Terhadap Sikap Kerja Siswa Kelas III Jurusan Teknik Ke</w:t>
      </w:r>
      <w:r w:rsidRPr="00D76177">
        <w:rPr>
          <w:rFonts w:asciiTheme="majorBidi" w:hAnsiTheme="majorBidi" w:cstheme="majorBidi"/>
          <w:i/>
          <w:noProof/>
          <w:sz w:val="22"/>
          <w:szCs w:val="22"/>
        </w:rPr>
        <w:t>ndaraan Ringan SMK N 1 Seyegan.</w:t>
      </w:r>
      <w:r w:rsidR="00A748DB" w:rsidRPr="00D76177">
        <w:rPr>
          <w:rFonts w:asciiTheme="majorBidi" w:hAnsiTheme="majorBidi" w:cstheme="majorBidi"/>
          <w:noProof/>
          <w:sz w:val="22"/>
          <w:szCs w:val="22"/>
        </w:rPr>
        <w:t xml:space="preserve"> pp. 1–115.</w:t>
      </w:r>
    </w:p>
    <w:p w:rsidR="00A748DB" w:rsidRPr="00D76177" w:rsidRDefault="008D1B9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Azwar, S. </w:t>
      </w:r>
      <w:r w:rsidR="00A748DB" w:rsidRPr="00D76177">
        <w:rPr>
          <w:rFonts w:asciiTheme="majorBidi" w:hAnsiTheme="majorBidi" w:cstheme="majorBidi"/>
          <w:noProof/>
          <w:sz w:val="22"/>
          <w:szCs w:val="22"/>
        </w:rPr>
        <w:t>2012</w:t>
      </w:r>
      <w:r w:rsidRPr="00D76177">
        <w:rPr>
          <w:rFonts w:asciiTheme="majorBidi" w:hAnsiTheme="majorBidi" w:cstheme="majorBidi"/>
          <w:noProof/>
          <w:sz w:val="22"/>
          <w:szCs w:val="22"/>
        </w:rPr>
        <w:t>.</w:t>
      </w:r>
      <w:r w:rsidR="00A748DB" w:rsidRPr="00D76177">
        <w:rPr>
          <w:rFonts w:asciiTheme="majorBidi" w:hAnsiTheme="majorBidi" w:cstheme="majorBidi"/>
          <w:noProof/>
          <w:sz w:val="22"/>
          <w:szCs w:val="22"/>
        </w:rPr>
        <w:t xml:space="preserve"> </w:t>
      </w:r>
      <w:r w:rsidR="00A748DB" w:rsidRPr="00D76177">
        <w:rPr>
          <w:rFonts w:asciiTheme="majorBidi" w:hAnsiTheme="majorBidi" w:cstheme="majorBidi"/>
          <w:i/>
          <w:iCs/>
          <w:noProof/>
          <w:sz w:val="22"/>
          <w:szCs w:val="22"/>
        </w:rPr>
        <w:t>Penyususnan Skala Psikologi edisi 2</w:t>
      </w:r>
      <w:r w:rsidR="00A748DB" w:rsidRPr="00D76177">
        <w:rPr>
          <w:rFonts w:asciiTheme="majorBidi" w:hAnsiTheme="majorBidi" w:cstheme="majorBidi"/>
          <w:noProof/>
          <w:sz w:val="22"/>
          <w:szCs w:val="22"/>
        </w:rPr>
        <w:t>. Pustaka Belajar.</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Car</w:t>
      </w:r>
      <w:r w:rsidR="008D1B9B" w:rsidRPr="00D76177">
        <w:rPr>
          <w:rFonts w:asciiTheme="majorBidi" w:hAnsiTheme="majorBidi" w:cstheme="majorBidi"/>
          <w:noProof/>
          <w:sz w:val="22"/>
          <w:szCs w:val="22"/>
        </w:rPr>
        <w:t xml:space="preserve">roll, A. B. and Shabana, K. M. </w:t>
      </w:r>
      <w:r w:rsidRPr="00D76177">
        <w:rPr>
          <w:rFonts w:asciiTheme="majorBidi" w:hAnsiTheme="majorBidi" w:cstheme="majorBidi"/>
          <w:noProof/>
          <w:sz w:val="22"/>
          <w:szCs w:val="22"/>
        </w:rPr>
        <w:t>2010</w:t>
      </w:r>
      <w:r w:rsidR="008D1B9B"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The Business Case for Corporate Social Responsibility : A Review of Concepts , Research and Practice</w:t>
      </w:r>
      <w:r w:rsidR="008D1B9B"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Journal of Management Riviews Management Riviews</w:t>
      </w:r>
      <w:r w:rsidR="008D1B9B"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pp. 85–105.</w:t>
      </w:r>
    </w:p>
    <w:p w:rsidR="00A748DB" w:rsidRPr="00D76177" w:rsidRDefault="008D1B9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Dahlsrud, A. (2008) </w:t>
      </w:r>
      <w:r w:rsidR="00A748DB" w:rsidRPr="00D76177">
        <w:rPr>
          <w:rFonts w:asciiTheme="majorBidi" w:hAnsiTheme="majorBidi" w:cstheme="majorBidi"/>
          <w:i/>
          <w:noProof/>
          <w:sz w:val="22"/>
          <w:szCs w:val="22"/>
        </w:rPr>
        <w:t>How Corporate Social Responsibility is Defined : an Analysis of 37 Definitions</w:t>
      </w:r>
      <w:r w:rsidRPr="00D76177">
        <w:rPr>
          <w:rFonts w:asciiTheme="majorBidi" w:hAnsiTheme="majorBidi" w:cstheme="majorBidi"/>
          <w:noProof/>
          <w:sz w:val="22"/>
          <w:szCs w:val="22"/>
        </w:rPr>
        <w:t>.</w:t>
      </w:r>
      <w:r w:rsidR="00A748DB" w:rsidRPr="00D76177">
        <w:rPr>
          <w:rFonts w:asciiTheme="majorBidi" w:hAnsiTheme="majorBidi" w:cstheme="majorBidi"/>
          <w:noProof/>
          <w:sz w:val="22"/>
          <w:szCs w:val="22"/>
        </w:rPr>
        <w:t xml:space="preserve"> </w:t>
      </w:r>
      <w:r w:rsidR="00A748DB" w:rsidRPr="00D76177">
        <w:rPr>
          <w:rFonts w:asciiTheme="majorBidi" w:hAnsiTheme="majorBidi" w:cstheme="majorBidi"/>
          <w:iCs/>
          <w:noProof/>
          <w:sz w:val="22"/>
          <w:szCs w:val="22"/>
        </w:rPr>
        <w:t>Corporate Social Responsibility and Environmental Management</w:t>
      </w:r>
      <w:r w:rsidRPr="00D76177">
        <w:rPr>
          <w:rFonts w:asciiTheme="majorBidi" w:hAnsiTheme="majorBidi" w:cstheme="majorBidi"/>
          <w:noProof/>
          <w:sz w:val="22"/>
          <w:szCs w:val="22"/>
        </w:rPr>
        <w:t>.</w:t>
      </w:r>
      <w:r w:rsidR="00A748DB" w:rsidRPr="00D76177">
        <w:rPr>
          <w:rFonts w:asciiTheme="majorBidi" w:hAnsiTheme="majorBidi" w:cstheme="majorBidi"/>
          <w:noProof/>
          <w:sz w:val="22"/>
          <w:szCs w:val="22"/>
        </w:rPr>
        <w:t xml:space="preserve"> 13</w:t>
      </w:r>
      <w:r w:rsidRPr="00D76177">
        <w:rPr>
          <w:rFonts w:asciiTheme="majorBidi" w:hAnsiTheme="majorBidi" w:cstheme="majorBidi"/>
          <w:noProof/>
          <w:sz w:val="22"/>
          <w:szCs w:val="22"/>
        </w:rPr>
        <w:t xml:space="preserve"> </w:t>
      </w:r>
      <w:r w:rsidR="00A748DB" w:rsidRPr="00D76177">
        <w:rPr>
          <w:rFonts w:asciiTheme="majorBidi" w:hAnsiTheme="majorBidi" w:cstheme="majorBidi"/>
          <w:noProof/>
          <w:sz w:val="22"/>
          <w:szCs w:val="22"/>
        </w:rPr>
        <w:t>(November 2006)</w:t>
      </w:r>
      <w:r w:rsidRPr="00D76177">
        <w:rPr>
          <w:rFonts w:asciiTheme="majorBidi" w:hAnsiTheme="majorBidi" w:cstheme="majorBidi"/>
          <w:noProof/>
          <w:sz w:val="22"/>
          <w:szCs w:val="22"/>
        </w:rPr>
        <w:t>.</w:t>
      </w:r>
      <w:r w:rsidR="00A748DB" w:rsidRPr="00D76177">
        <w:rPr>
          <w:rFonts w:asciiTheme="majorBidi" w:hAnsiTheme="majorBidi" w:cstheme="majorBidi"/>
          <w:noProof/>
          <w:sz w:val="22"/>
          <w:szCs w:val="22"/>
        </w:rPr>
        <w:t xml:space="preserve"> pp. 1–13.</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Diez, J. L. G., Gago, R. F. and Campillo, A. M. 2011</w:t>
      </w:r>
      <w:r w:rsidR="008D1B9B"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How Important Are CEOs to CSR Practices? An Analysis of the Mediating Effect of the Perceived Role of Ethics and Social Responsibility</w:t>
      </w:r>
      <w:r w:rsidR="008D1B9B"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Journal of Business Ethics</w:t>
      </w:r>
      <w:r w:rsidR="008D1B9B"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98(4), pp. 531–548.</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Duthler, G. and Dhanesh, G. S. 2018</w:t>
      </w:r>
      <w:r w:rsidR="008D1B9B"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The role of corporate social responsibility (CSR) and internal CSR communication in predicting employee engagement: Perspectives from the United Arab Emirates (UAE)</w:t>
      </w:r>
      <w:r w:rsidR="008D1B9B"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Public Relations Review</w:t>
      </w:r>
      <w:r w:rsidRPr="00D76177">
        <w:rPr>
          <w:rFonts w:asciiTheme="majorBidi" w:hAnsiTheme="majorBidi" w:cstheme="majorBidi"/>
          <w:noProof/>
          <w:sz w:val="22"/>
          <w:szCs w:val="22"/>
        </w:rPr>
        <w:t>. Elsevier</w:t>
      </w:r>
      <w:r w:rsidR="008D1B9B"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44(4), pp. 453–462.</w:t>
      </w:r>
    </w:p>
    <w:p w:rsidR="00A748DB" w:rsidRPr="00D76177" w:rsidRDefault="008D1B9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Egri, C. P. and Susan Herman </w:t>
      </w:r>
      <w:r w:rsidR="00A748DB" w:rsidRPr="00D76177">
        <w:rPr>
          <w:rFonts w:asciiTheme="majorBidi" w:hAnsiTheme="majorBidi" w:cstheme="majorBidi"/>
          <w:noProof/>
          <w:sz w:val="22"/>
          <w:szCs w:val="22"/>
        </w:rPr>
        <w:t>2000</w:t>
      </w:r>
      <w:r w:rsidRPr="00D76177">
        <w:rPr>
          <w:rFonts w:asciiTheme="majorBidi" w:hAnsiTheme="majorBidi" w:cstheme="majorBidi"/>
          <w:noProof/>
          <w:sz w:val="22"/>
          <w:szCs w:val="22"/>
        </w:rPr>
        <w:t xml:space="preserve">. </w:t>
      </w:r>
      <w:r w:rsidR="00A748DB" w:rsidRPr="00D76177">
        <w:rPr>
          <w:rFonts w:asciiTheme="majorBidi" w:hAnsiTheme="majorBidi" w:cstheme="majorBidi"/>
          <w:i/>
          <w:noProof/>
          <w:sz w:val="22"/>
          <w:szCs w:val="22"/>
        </w:rPr>
        <w:t>Leadership in The North American Environmental Sector </w:t>
      </w:r>
      <w:r w:rsidRPr="00D76177">
        <w:rPr>
          <w:rFonts w:asciiTheme="majorBidi" w:hAnsiTheme="majorBidi" w:cstheme="majorBidi"/>
          <w:i/>
          <w:noProof/>
          <w:sz w:val="22"/>
          <w:szCs w:val="22"/>
        </w:rPr>
        <w:t>: Values</w:t>
      </w:r>
      <w:r w:rsidR="00A748DB" w:rsidRPr="00D76177">
        <w:rPr>
          <w:rFonts w:asciiTheme="majorBidi" w:hAnsiTheme="majorBidi" w:cstheme="majorBidi"/>
          <w:i/>
          <w:noProof/>
          <w:sz w:val="22"/>
          <w:szCs w:val="22"/>
        </w:rPr>
        <w:t>, Leadership Styles, and Contexts Leaders and of Environmental Leadership and their Organization</w:t>
      </w:r>
      <w:r w:rsidRPr="00D76177">
        <w:rPr>
          <w:rFonts w:asciiTheme="majorBidi" w:hAnsiTheme="majorBidi" w:cstheme="majorBidi"/>
          <w:i/>
          <w:noProof/>
          <w:sz w:val="22"/>
          <w:szCs w:val="22"/>
        </w:rPr>
        <w:t>.</w:t>
      </w:r>
      <w:r w:rsidR="00A748DB" w:rsidRPr="00D76177">
        <w:rPr>
          <w:rFonts w:asciiTheme="majorBidi" w:hAnsiTheme="majorBidi" w:cstheme="majorBidi"/>
          <w:i/>
          <w:noProof/>
          <w:sz w:val="22"/>
          <w:szCs w:val="22"/>
        </w:rPr>
        <w:t xml:space="preserve"> </w:t>
      </w:r>
      <w:r w:rsidR="00A748DB" w:rsidRPr="00D76177">
        <w:rPr>
          <w:rFonts w:asciiTheme="majorBidi" w:hAnsiTheme="majorBidi" w:cstheme="majorBidi"/>
          <w:iCs/>
          <w:noProof/>
          <w:sz w:val="22"/>
          <w:szCs w:val="22"/>
        </w:rPr>
        <w:t>Academy of Management</w:t>
      </w:r>
      <w:r w:rsidRPr="00D76177">
        <w:rPr>
          <w:rFonts w:asciiTheme="majorBidi" w:hAnsiTheme="majorBidi" w:cstheme="majorBidi"/>
          <w:noProof/>
          <w:sz w:val="22"/>
          <w:szCs w:val="22"/>
        </w:rPr>
        <w:t>.</w:t>
      </w:r>
      <w:r w:rsidR="00A748DB" w:rsidRPr="00D76177">
        <w:rPr>
          <w:rFonts w:asciiTheme="majorBidi" w:hAnsiTheme="majorBidi" w:cstheme="majorBidi"/>
          <w:noProof/>
          <w:sz w:val="22"/>
          <w:szCs w:val="22"/>
        </w:rPr>
        <w:t xml:space="preserve"> 43(4), pp. 571–604.</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Fernandez, </w:t>
      </w:r>
      <w:r w:rsidR="008D1B9B" w:rsidRPr="00D76177">
        <w:rPr>
          <w:rFonts w:asciiTheme="majorBidi" w:hAnsiTheme="majorBidi" w:cstheme="majorBidi"/>
          <w:noProof/>
          <w:sz w:val="22"/>
          <w:szCs w:val="22"/>
        </w:rPr>
        <w:t xml:space="preserve">E., Junquera, B. and Ordiz, M. </w:t>
      </w:r>
      <w:r w:rsidRPr="00D76177">
        <w:rPr>
          <w:rFonts w:asciiTheme="majorBidi" w:hAnsiTheme="majorBidi" w:cstheme="majorBidi"/>
          <w:noProof/>
          <w:sz w:val="22"/>
          <w:szCs w:val="22"/>
        </w:rPr>
        <w:t>2006</w:t>
      </w:r>
      <w:r w:rsidR="008D1B9B" w:rsidRPr="00D76177">
        <w:rPr>
          <w:rFonts w:asciiTheme="majorBidi" w:hAnsiTheme="majorBidi" w:cstheme="majorBidi"/>
          <w:noProof/>
          <w:sz w:val="22"/>
          <w:szCs w:val="22"/>
        </w:rPr>
        <w:t xml:space="preserve">. </w:t>
      </w:r>
      <w:r w:rsidR="008D1B9B" w:rsidRPr="00D76177">
        <w:rPr>
          <w:rFonts w:asciiTheme="majorBidi" w:hAnsiTheme="majorBidi" w:cstheme="majorBidi"/>
          <w:i/>
          <w:noProof/>
          <w:sz w:val="22"/>
          <w:szCs w:val="22"/>
        </w:rPr>
        <w:t>Managers ’</w:t>
      </w:r>
      <w:r w:rsidRPr="00D76177">
        <w:rPr>
          <w:rFonts w:asciiTheme="majorBidi" w:hAnsiTheme="majorBidi" w:cstheme="majorBidi"/>
          <w:i/>
          <w:noProof/>
          <w:sz w:val="22"/>
          <w:szCs w:val="22"/>
        </w:rPr>
        <w:t>Profile in Environmental Strategy : A Review of the Literature</w:t>
      </w:r>
      <w:r w:rsidR="008D1B9B" w:rsidRPr="00D76177">
        <w:rPr>
          <w:rFonts w:asciiTheme="majorBidi" w:hAnsiTheme="majorBidi" w:cstheme="majorBidi"/>
          <w: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Corporate Social Responsibility and Environmental Management</w:t>
      </w:r>
      <w:r w:rsidR="008D1B9B"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274</w:t>
      </w:r>
      <w:r w:rsidR="008D1B9B" w:rsidRPr="00D76177">
        <w:rPr>
          <w:rFonts w:asciiTheme="majorBidi" w:hAnsiTheme="majorBidi" w:cstheme="majorBidi"/>
          <w:noProof/>
          <w:sz w:val="22"/>
          <w:szCs w:val="22"/>
        </w:rPr>
        <w:t xml:space="preserve"> </w:t>
      </w:r>
      <w:r w:rsidRPr="00D76177">
        <w:rPr>
          <w:rFonts w:asciiTheme="majorBidi" w:hAnsiTheme="majorBidi" w:cstheme="majorBidi"/>
          <w:noProof/>
          <w:sz w:val="22"/>
          <w:szCs w:val="22"/>
        </w:rPr>
        <w:t>(June), pp. 261–274.</w:t>
      </w:r>
    </w:p>
    <w:p w:rsidR="00A748DB" w:rsidRPr="00D76177" w:rsidRDefault="008D1B9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Ghozali, I. </w:t>
      </w:r>
      <w:r w:rsidR="00A748DB" w:rsidRPr="00D76177">
        <w:rPr>
          <w:rFonts w:asciiTheme="majorBidi" w:hAnsiTheme="majorBidi" w:cstheme="majorBidi"/>
          <w:noProof/>
          <w:sz w:val="22"/>
          <w:szCs w:val="22"/>
        </w:rPr>
        <w:t>2018</w:t>
      </w:r>
      <w:r w:rsidRPr="00D76177">
        <w:rPr>
          <w:rFonts w:asciiTheme="majorBidi" w:hAnsiTheme="majorBidi" w:cstheme="majorBidi"/>
          <w:noProof/>
          <w:sz w:val="22"/>
          <w:szCs w:val="22"/>
        </w:rPr>
        <w:t>.</w:t>
      </w:r>
      <w:r w:rsidR="00A748DB" w:rsidRPr="00D76177">
        <w:rPr>
          <w:rFonts w:asciiTheme="majorBidi" w:hAnsiTheme="majorBidi" w:cstheme="majorBidi"/>
          <w:noProof/>
          <w:sz w:val="22"/>
          <w:szCs w:val="22"/>
        </w:rPr>
        <w:t xml:space="preserve"> </w:t>
      </w:r>
      <w:r w:rsidR="00A748DB" w:rsidRPr="00D76177">
        <w:rPr>
          <w:rFonts w:asciiTheme="majorBidi" w:hAnsiTheme="majorBidi" w:cstheme="majorBidi"/>
          <w:iCs/>
          <w:noProof/>
          <w:sz w:val="22"/>
          <w:szCs w:val="22"/>
        </w:rPr>
        <w:t>Aplikasi Analisis Multivariated Dengan Program IBM SPSS 25</w:t>
      </w:r>
      <w:r w:rsidR="00A748DB" w:rsidRPr="00D76177">
        <w:rPr>
          <w:rFonts w:asciiTheme="majorBidi" w:hAnsiTheme="majorBidi" w:cstheme="majorBidi"/>
          <w:noProof/>
          <w:sz w:val="22"/>
          <w:szCs w:val="22"/>
        </w:rPr>
        <w:t xml:space="preserve">. 9th </w:t>
      </w:r>
      <w:r w:rsidRPr="00D76177">
        <w:rPr>
          <w:rFonts w:asciiTheme="majorBidi" w:hAnsiTheme="majorBidi" w:cstheme="majorBidi"/>
          <w:noProof/>
          <w:sz w:val="22"/>
          <w:szCs w:val="22"/>
        </w:rPr>
        <w:t>e</w:t>
      </w:r>
      <w:r w:rsidR="00A748DB" w:rsidRPr="00D76177">
        <w:rPr>
          <w:rFonts w:asciiTheme="majorBidi" w:hAnsiTheme="majorBidi" w:cstheme="majorBidi"/>
          <w:noProof/>
          <w:sz w:val="22"/>
          <w:szCs w:val="22"/>
        </w:rPr>
        <w:t>dn. Semarang.</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H</w:t>
      </w:r>
      <w:r w:rsidR="00B53FB2" w:rsidRPr="00D76177">
        <w:rPr>
          <w:rFonts w:asciiTheme="majorBidi" w:hAnsiTheme="majorBidi" w:cstheme="majorBidi"/>
          <w:noProof/>
          <w:sz w:val="22"/>
          <w:szCs w:val="22"/>
        </w:rPr>
        <w:t xml:space="preserve">owe, L. C. and Krosnick, J. A. </w:t>
      </w:r>
      <w:r w:rsidRPr="00D76177">
        <w:rPr>
          <w:rFonts w:asciiTheme="majorBidi" w:hAnsiTheme="majorBidi" w:cstheme="majorBidi"/>
          <w:noProof/>
          <w:sz w:val="22"/>
          <w:szCs w:val="22"/>
        </w:rPr>
        <w:t>2017</w:t>
      </w:r>
      <w:r w:rsidR="00B53FB2"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Attitude Strength</w:t>
      </w:r>
      <w:r w:rsidR="00B53FB2" w:rsidRPr="00D76177">
        <w:rPr>
          <w:rFonts w:asciiTheme="majorBidi" w:hAnsiTheme="majorBidi" w:cstheme="majorBidi"/>
          <w:i/>
          <w:noProof/>
          <w:sz w:val="22"/>
          <w:szCs w:val="22"/>
        </w:rPr>
        <w:t>.</w:t>
      </w:r>
      <w:r w:rsidRPr="00D76177">
        <w:rPr>
          <w:rFonts w:asciiTheme="majorBidi" w:hAnsiTheme="majorBidi" w:cstheme="majorBidi"/>
          <w:noProof/>
          <w:sz w:val="22"/>
          <w:szCs w:val="22"/>
        </w:rPr>
        <w:t xml:space="preserve"> (August 2016), pp. 1–25. doi: 10.1146/annurev-psych-122414-033600.</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Ionescu, E.,</w:t>
      </w:r>
      <w:r w:rsidR="00B53FB2" w:rsidRPr="00D76177">
        <w:rPr>
          <w:rFonts w:asciiTheme="majorBidi" w:hAnsiTheme="majorBidi" w:cstheme="majorBidi"/>
          <w:noProof/>
          <w:sz w:val="22"/>
          <w:szCs w:val="22"/>
        </w:rPr>
        <w:t xml:space="preserve"> Merut, A. and Dragomiroiu, R. </w:t>
      </w:r>
      <w:r w:rsidRPr="00D76177">
        <w:rPr>
          <w:rFonts w:asciiTheme="majorBidi" w:hAnsiTheme="majorBidi" w:cstheme="majorBidi"/>
          <w:noProof/>
          <w:sz w:val="22"/>
          <w:szCs w:val="22"/>
        </w:rPr>
        <w:t>2014</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Role of Managers in Management of Change</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Procedia Economics and Finance</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16</w:t>
      </w:r>
      <w:r w:rsidR="00B53FB2" w:rsidRPr="00D76177">
        <w:rPr>
          <w:rFonts w:asciiTheme="majorBidi" w:hAnsiTheme="majorBidi" w:cstheme="majorBidi"/>
          <w:noProof/>
          <w:sz w:val="22"/>
          <w:szCs w:val="22"/>
        </w:rPr>
        <w:t xml:space="preserve"> </w:t>
      </w:r>
      <w:r w:rsidRPr="00D76177">
        <w:rPr>
          <w:rFonts w:asciiTheme="majorBidi" w:hAnsiTheme="majorBidi" w:cstheme="majorBidi"/>
          <w:noProof/>
          <w:sz w:val="22"/>
          <w:szCs w:val="22"/>
        </w:rPr>
        <w:t>(May), pp. 293–298.</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Ismail, M., Kassim, M. I., </w:t>
      </w:r>
      <w:r w:rsidRPr="00D76177">
        <w:rPr>
          <w:rFonts w:asciiTheme="majorBidi" w:hAnsiTheme="majorBidi" w:cstheme="majorBidi"/>
          <w:i/>
          <w:iCs/>
          <w:noProof/>
          <w:sz w:val="22"/>
          <w:szCs w:val="22"/>
        </w:rPr>
        <w:t>et al.</w:t>
      </w:r>
      <w:r w:rsidR="00B53FB2" w:rsidRPr="00D76177">
        <w:rPr>
          <w:rFonts w:asciiTheme="majorBidi" w:hAnsiTheme="majorBidi" w:cstheme="majorBidi"/>
          <w:noProof/>
          <w:sz w:val="22"/>
          <w:szCs w:val="22"/>
        </w:rPr>
        <w:t xml:space="preserve"> </w:t>
      </w:r>
      <w:r w:rsidRPr="00D76177">
        <w:rPr>
          <w:rFonts w:asciiTheme="majorBidi" w:hAnsiTheme="majorBidi" w:cstheme="majorBidi"/>
          <w:noProof/>
          <w:sz w:val="22"/>
          <w:szCs w:val="22"/>
        </w:rPr>
        <w:t>2014</w:t>
      </w:r>
      <w:r w:rsidR="00B53FB2" w:rsidRPr="00D76177">
        <w:rPr>
          <w:rFonts w:asciiTheme="majorBidi" w:hAnsiTheme="majorBidi" w:cstheme="majorBidi"/>
          <w:noProof/>
          <w:sz w:val="22"/>
          <w:szCs w:val="22"/>
        </w:rPr>
        <w:t xml:space="preserve">. </w:t>
      </w:r>
      <w:r w:rsidR="00B53FB2" w:rsidRPr="00D76177">
        <w:rPr>
          <w:rFonts w:asciiTheme="majorBidi" w:hAnsiTheme="majorBidi" w:cstheme="majorBidi"/>
          <w:i/>
          <w:noProof/>
          <w:sz w:val="22"/>
          <w:szCs w:val="22"/>
        </w:rPr>
        <w:t xml:space="preserve">Orientation, </w:t>
      </w:r>
      <w:r w:rsidR="00B53FB2" w:rsidRPr="00D76177">
        <w:rPr>
          <w:rFonts w:asciiTheme="majorBidi" w:hAnsiTheme="majorBidi" w:cstheme="majorBidi"/>
          <w:i/>
          <w:noProof/>
          <w:sz w:val="22"/>
          <w:szCs w:val="22"/>
        </w:rPr>
        <w:lastRenderedPageBreak/>
        <w:t>Attitude</w:t>
      </w:r>
      <w:r w:rsidRPr="00D76177">
        <w:rPr>
          <w:rFonts w:asciiTheme="majorBidi" w:hAnsiTheme="majorBidi" w:cstheme="majorBidi"/>
          <w:i/>
          <w:noProof/>
          <w:sz w:val="22"/>
          <w:szCs w:val="22"/>
        </w:rPr>
        <w:t xml:space="preserve">, and </w:t>
      </w:r>
      <w:r w:rsidR="00B53FB2" w:rsidRPr="00D76177">
        <w:rPr>
          <w:rFonts w:asciiTheme="majorBidi" w:hAnsiTheme="majorBidi" w:cstheme="majorBidi"/>
          <w:i/>
          <w:noProof/>
          <w:sz w:val="22"/>
          <w:szCs w:val="22"/>
        </w:rPr>
        <w:t>C</w:t>
      </w:r>
      <w:r w:rsidRPr="00D76177">
        <w:rPr>
          <w:rFonts w:asciiTheme="majorBidi" w:hAnsiTheme="majorBidi" w:cstheme="majorBidi"/>
          <w:i/>
          <w:noProof/>
          <w:sz w:val="22"/>
          <w:szCs w:val="22"/>
        </w:rPr>
        <w:t>omp</w:t>
      </w:r>
      <w:r w:rsidR="00B53FB2" w:rsidRPr="00D76177">
        <w:rPr>
          <w:rFonts w:asciiTheme="majorBidi" w:hAnsiTheme="majorBidi" w:cstheme="majorBidi"/>
          <w:i/>
          <w:noProof/>
          <w:sz w:val="22"/>
          <w:szCs w:val="22"/>
        </w:rPr>
        <w:t>etency as Predictors of Manager’</w:t>
      </w:r>
      <w:r w:rsidRPr="00D76177">
        <w:rPr>
          <w:rFonts w:asciiTheme="majorBidi" w:hAnsiTheme="majorBidi" w:cstheme="majorBidi"/>
          <w:i/>
          <w:noProof/>
          <w:sz w:val="22"/>
          <w:szCs w:val="22"/>
        </w:rPr>
        <w:t xml:space="preserve">s </w:t>
      </w:r>
      <w:r w:rsidR="00B53FB2" w:rsidRPr="00D76177">
        <w:rPr>
          <w:rFonts w:asciiTheme="majorBidi" w:hAnsiTheme="majorBidi" w:cstheme="majorBidi"/>
          <w:i/>
          <w:noProof/>
          <w:sz w:val="22"/>
          <w:szCs w:val="22"/>
        </w:rPr>
        <w:t>R</w:t>
      </w:r>
      <w:r w:rsidRPr="00D76177">
        <w:rPr>
          <w:rFonts w:asciiTheme="majorBidi" w:hAnsiTheme="majorBidi" w:cstheme="majorBidi"/>
          <w:i/>
          <w:noProof/>
          <w:sz w:val="22"/>
          <w:szCs w:val="22"/>
        </w:rPr>
        <w:t xml:space="preserve">ole of CSR- </w:t>
      </w:r>
      <w:r w:rsidR="00B53FB2" w:rsidRPr="00D76177">
        <w:rPr>
          <w:rFonts w:asciiTheme="majorBidi" w:hAnsiTheme="majorBidi" w:cstheme="majorBidi"/>
          <w:i/>
          <w:noProof/>
          <w:sz w:val="22"/>
          <w:szCs w:val="22"/>
        </w:rPr>
        <w:t>I</w:t>
      </w:r>
      <w:r w:rsidRPr="00D76177">
        <w:rPr>
          <w:rFonts w:asciiTheme="majorBidi" w:hAnsiTheme="majorBidi" w:cstheme="majorBidi"/>
          <w:i/>
          <w:noProof/>
          <w:sz w:val="22"/>
          <w:szCs w:val="22"/>
        </w:rPr>
        <w:t xml:space="preserve">mplementing </w:t>
      </w:r>
      <w:r w:rsidR="00B53FB2" w:rsidRPr="00D76177">
        <w:rPr>
          <w:rFonts w:asciiTheme="majorBidi" w:hAnsiTheme="majorBidi" w:cstheme="majorBidi"/>
          <w:i/>
          <w:noProof/>
          <w:sz w:val="22"/>
          <w:szCs w:val="22"/>
        </w:rPr>
        <w:t>C</w:t>
      </w:r>
      <w:r w:rsidRPr="00D76177">
        <w:rPr>
          <w:rFonts w:asciiTheme="majorBidi" w:hAnsiTheme="majorBidi" w:cstheme="majorBidi"/>
          <w:i/>
          <w:noProof/>
          <w:sz w:val="22"/>
          <w:szCs w:val="22"/>
        </w:rPr>
        <w:t xml:space="preserve">ompanies in </w:t>
      </w:r>
      <w:r w:rsidR="00B53FB2" w:rsidRPr="00D76177">
        <w:rPr>
          <w:rFonts w:asciiTheme="majorBidi" w:hAnsiTheme="majorBidi" w:cstheme="majorBidi"/>
          <w:i/>
          <w:noProof/>
          <w:sz w:val="22"/>
          <w:szCs w:val="22"/>
        </w:rPr>
        <w:t>M</w:t>
      </w:r>
      <w:r w:rsidRPr="00D76177">
        <w:rPr>
          <w:rFonts w:asciiTheme="majorBidi" w:hAnsiTheme="majorBidi" w:cstheme="majorBidi"/>
          <w:i/>
          <w:noProof/>
          <w:sz w:val="22"/>
          <w:szCs w:val="22"/>
        </w:rPr>
        <w:t>alaysia</w:t>
      </w:r>
      <w:r w:rsidR="00B53FB2" w:rsidRPr="00D76177">
        <w:rPr>
          <w:rFonts w:asciiTheme="majorBidi" w:hAnsiTheme="majorBidi" w:cstheme="majorBidi"/>
          <w: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European Journal of Training and Development</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38 no.5, pp. 415–435.</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Ismail, M., Johar, R. F. A., </w:t>
      </w:r>
      <w:r w:rsidRPr="00D76177">
        <w:rPr>
          <w:rFonts w:asciiTheme="majorBidi" w:hAnsiTheme="majorBidi" w:cstheme="majorBidi"/>
          <w:i/>
          <w:iCs/>
          <w:noProof/>
          <w:sz w:val="22"/>
          <w:szCs w:val="22"/>
        </w:rPr>
        <w:t>et al.</w:t>
      </w:r>
      <w:r w:rsidRPr="00D76177">
        <w:rPr>
          <w:rFonts w:asciiTheme="majorBidi" w:hAnsiTheme="majorBidi" w:cstheme="majorBidi"/>
          <w:noProof/>
          <w:sz w:val="22"/>
          <w:szCs w:val="22"/>
        </w:rPr>
        <w:t xml:space="preserve"> 2014</w:t>
      </w:r>
      <w:r w:rsidR="00B53FB2"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School as Stakeholder of Corporate Social Responsibility Program </w:t>
      </w:r>
      <w:r w:rsidR="00B53FB2" w:rsidRPr="00D76177">
        <w:rPr>
          <w:rFonts w:asciiTheme="majorBidi" w:hAnsiTheme="majorBidi" w:cstheme="majorBidi"/>
          <w:i/>
          <w:noProof/>
          <w:sz w:val="22"/>
          <w:szCs w:val="22"/>
        </w:rPr>
        <w:t>: Teacher</w:t>
      </w:r>
      <w:r w:rsidRPr="00D76177">
        <w:rPr>
          <w:rFonts w:asciiTheme="majorBidi" w:hAnsiTheme="majorBidi" w:cstheme="majorBidi"/>
          <w:i/>
          <w:noProof/>
          <w:sz w:val="22"/>
          <w:szCs w:val="22"/>
        </w:rPr>
        <w:t>’s Perspective on Outcome in School Development</w:t>
      </w:r>
      <w:r w:rsidR="00B53FB2" w:rsidRPr="00D76177">
        <w:rPr>
          <w:rFonts w:asciiTheme="majorBidi" w:hAnsiTheme="majorBidi" w:cstheme="majorBidi"/>
          <w: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Professional Development and Continuing Education</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23, pp. 321–331.</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Jamali, D. 2007</w:t>
      </w:r>
      <w:r w:rsidR="00B53FB2"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The Case for Strategic Corporate Social Responsibility in Developing Countries</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Business and Society Review</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112(1), pp. 1–27.</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Khoshouei, M. S., Oreyzi, H. R. and Noori, A. 2013</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The Eight Managerial Competencies: Essential Competencies for Twenty First Century Managers</w:t>
      </w:r>
      <w:r w:rsidR="00B53FB2" w:rsidRPr="00D76177">
        <w:rPr>
          <w:rFonts w:asciiTheme="majorBidi" w:hAnsiTheme="majorBidi" w:cstheme="majorBidi"/>
          <w: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Iranian Journal of Management Studies (IJMS)</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66</w:t>
      </w:r>
      <w:r w:rsidR="00B53FB2" w:rsidRPr="00D76177">
        <w:rPr>
          <w:rFonts w:asciiTheme="majorBidi" w:hAnsiTheme="majorBidi" w:cstheme="majorBidi"/>
          <w:noProof/>
          <w:sz w:val="22"/>
          <w:szCs w:val="22"/>
        </w:rPr>
        <w:t xml:space="preserve"> </w:t>
      </w:r>
      <w:r w:rsidRPr="00D76177">
        <w:rPr>
          <w:rFonts w:asciiTheme="majorBidi" w:hAnsiTheme="majorBidi" w:cstheme="majorBidi"/>
          <w:noProof/>
          <w:sz w:val="22"/>
          <w:szCs w:val="22"/>
        </w:rPr>
        <w:t>(22), pp. 131–152.</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Kohont, A. and Brewster, C. 2014</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The roles and competencies of HR managers in Slovenian multinational companies</w:t>
      </w:r>
      <w:r w:rsidR="00B53FB2" w:rsidRPr="00D76177">
        <w:rPr>
          <w:rFonts w:asciiTheme="majorBidi" w:hAnsiTheme="majorBidi" w:cstheme="majorBidi"/>
          <w: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Baltic Journal of Management</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9</w:t>
      </w:r>
      <w:r w:rsidR="00B53FB2" w:rsidRPr="00D76177">
        <w:rPr>
          <w:rFonts w:asciiTheme="majorBidi" w:hAnsiTheme="majorBidi" w:cstheme="majorBidi"/>
          <w:noProof/>
          <w:sz w:val="22"/>
          <w:szCs w:val="22"/>
        </w:rPr>
        <w:t xml:space="preserve"> </w:t>
      </w:r>
      <w:r w:rsidRPr="00D76177">
        <w:rPr>
          <w:rFonts w:asciiTheme="majorBidi" w:hAnsiTheme="majorBidi" w:cstheme="majorBidi"/>
          <w:noProof/>
          <w:sz w:val="22"/>
          <w:szCs w:val="22"/>
        </w:rPr>
        <w:t>(3), pp. 294–313.</w:t>
      </w:r>
    </w:p>
    <w:p w:rsidR="00A748DB" w:rsidRPr="00D76177" w:rsidRDefault="00B53FB2"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Monecke, A. and Leisch, F. </w:t>
      </w:r>
      <w:r w:rsidR="00A748DB" w:rsidRPr="00D76177">
        <w:rPr>
          <w:rFonts w:asciiTheme="majorBidi" w:hAnsiTheme="majorBidi" w:cstheme="majorBidi"/>
          <w:noProof/>
          <w:sz w:val="22"/>
          <w:szCs w:val="22"/>
        </w:rPr>
        <w:t>2012</w:t>
      </w:r>
      <w:r w:rsidRPr="00D76177">
        <w:rPr>
          <w:rFonts w:asciiTheme="majorBidi" w:hAnsiTheme="majorBidi" w:cstheme="majorBidi"/>
          <w:noProof/>
          <w:sz w:val="22"/>
          <w:szCs w:val="22"/>
        </w:rPr>
        <w:t>.</w:t>
      </w:r>
      <w:r w:rsidR="00A748DB" w:rsidRPr="00D76177">
        <w:rPr>
          <w:rFonts w:asciiTheme="majorBidi" w:hAnsiTheme="majorBidi" w:cstheme="majorBidi"/>
          <w:noProof/>
          <w:sz w:val="22"/>
          <w:szCs w:val="22"/>
        </w:rPr>
        <w:t xml:space="preserve"> </w:t>
      </w:r>
      <w:r w:rsidR="00A748DB" w:rsidRPr="00D76177">
        <w:rPr>
          <w:rFonts w:asciiTheme="majorBidi" w:hAnsiTheme="majorBidi" w:cstheme="majorBidi"/>
          <w:i/>
          <w:noProof/>
          <w:sz w:val="22"/>
          <w:szCs w:val="22"/>
        </w:rPr>
        <w:t>semPLS : Structural Equation Modeling Using Partial Least Squares</w:t>
      </w:r>
      <w:r w:rsidRPr="00D76177">
        <w:rPr>
          <w:rFonts w:asciiTheme="majorBidi" w:hAnsiTheme="majorBidi" w:cstheme="majorBidi"/>
          <w:i/>
          <w:noProof/>
          <w:sz w:val="22"/>
          <w:szCs w:val="22"/>
        </w:rPr>
        <w:t>.</w:t>
      </w:r>
      <w:r w:rsidR="00A748DB" w:rsidRPr="00D76177">
        <w:rPr>
          <w:rFonts w:asciiTheme="majorBidi" w:hAnsiTheme="majorBidi" w:cstheme="majorBidi"/>
          <w:noProof/>
          <w:sz w:val="22"/>
          <w:szCs w:val="22"/>
        </w:rPr>
        <w:t xml:space="preserve"> </w:t>
      </w:r>
      <w:r w:rsidR="00A748DB" w:rsidRPr="00D76177">
        <w:rPr>
          <w:rFonts w:asciiTheme="majorBidi" w:hAnsiTheme="majorBidi" w:cstheme="majorBidi"/>
          <w:iCs/>
          <w:noProof/>
          <w:sz w:val="22"/>
          <w:szCs w:val="22"/>
        </w:rPr>
        <w:t>Journal of Statistical Software</w:t>
      </w:r>
      <w:r w:rsidRPr="00D76177">
        <w:rPr>
          <w:rFonts w:asciiTheme="majorBidi" w:hAnsiTheme="majorBidi" w:cstheme="majorBidi"/>
          <w:noProof/>
          <w:sz w:val="22"/>
          <w:szCs w:val="22"/>
        </w:rPr>
        <w:t>.</w:t>
      </w:r>
      <w:r w:rsidR="00A748DB" w:rsidRPr="00D76177">
        <w:rPr>
          <w:rFonts w:asciiTheme="majorBidi" w:hAnsiTheme="majorBidi" w:cstheme="majorBidi"/>
          <w:noProof/>
          <w:sz w:val="22"/>
          <w:szCs w:val="22"/>
        </w:rPr>
        <w:t xml:space="preserve"> 48</w:t>
      </w:r>
      <w:r w:rsidRPr="00D76177">
        <w:rPr>
          <w:rFonts w:asciiTheme="majorBidi" w:hAnsiTheme="majorBidi" w:cstheme="majorBidi"/>
          <w:noProof/>
          <w:sz w:val="22"/>
          <w:szCs w:val="22"/>
        </w:rPr>
        <w:t xml:space="preserve"> </w:t>
      </w:r>
      <w:r w:rsidR="00A748DB" w:rsidRPr="00D76177">
        <w:rPr>
          <w:rFonts w:asciiTheme="majorBidi" w:hAnsiTheme="majorBidi" w:cstheme="majorBidi"/>
          <w:noProof/>
          <w:sz w:val="22"/>
          <w:szCs w:val="22"/>
        </w:rPr>
        <w:t>(3).</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N</w:t>
      </w:r>
      <w:r w:rsidR="00B53FB2" w:rsidRPr="00D76177">
        <w:rPr>
          <w:rFonts w:asciiTheme="majorBidi" w:hAnsiTheme="majorBidi" w:cstheme="majorBidi"/>
          <w:noProof/>
          <w:sz w:val="22"/>
          <w:szCs w:val="22"/>
        </w:rPr>
        <w:t xml:space="preserve">ansubuga, F. and Munene, J. C. </w:t>
      </w:r>
      <w:r w:rsidRPr="00D76177">
        <w:rPr>
          <w:rFonts w:asciiTheme="majorBidi" w:hAnsiTheme="majorBidi" w:cstheme="majorBidi"/>
          <w:noProof/>
          <w:sz w:val="22"/>
          <w:szCs w:val="22"/>
        </w:rPr>
        <w:t>2013</w:t>
      </w:r>
      <w:r w:rsidR="00B53FB2"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Reflecting on competences to increase role clarity during service delivery in a Third World setting</w:t>
      </w:r>
      <w:r w:rsidR="00B53FB2" w:rsidRPr="00D76177">
        <w:rPr>
          <w:rFonts w:asciiTheme="majorBidi" w:hAnsiTheme="majorBidi" w:cstheme="majorBidi"/>
          <w: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Journal of Workplace Learning</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25</w:t>
      </w:r>
      <w:r w:rsidR="00B53FB2" w:rsidRPr="00D76177">
        <w:rPr>
          <w:rFonts w:asciiTheme="majorBidi" w:hAnsiTheme="majorBidi" w:cstheme="majorBidi"/>
          <w:noProof/>
          <w:sz w:val="22"/>
          <w:szCs w:val="22"/>
        </w:rPr>
        <w:t xml:space="preserve"> </w:t>
      </w:r>
      <w:r w:rsidRPr="00D76177">
        <w:rPr>
          <w:rFonts w:asciiTheme="majorBidi" w:hAnsiTheme="majorBidi" w:cstheme="majorBidi"/>
          <w:noProof/>
          <w:sz w:val="22"/>
          <w:szCs w:val="22"/>
        </w:rPr>
        <w:t>(4), pp. 231–246.</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Podmetina, D. </w:t>
      </w:r>
      <w:r w:rsidRPr="00D76177">
        <w:rPr>
          <w:rFonts w:asciiTheme="majorBidi" w:hAnsiTheme="majorBidi" w:cstheme="majorBidi"/>
          <w:i/>
          <w:iCs/>
          <w:noProof/>
          <w:sz w:val="22"/>
          <w:szCs w:val="22"/>
        </w:rPr>
        <w:t>et al.</w:t>
      </w:r>
      <w:r w:rsidR="00B53FB2" w:rsidRPr="00D76177">
        <w:rPr>
          <w:rFonts w:asciiTheme="majorBidi" w:hAnsiTheme="majorBidi" w:cstheme="majorBidi"/>
          <w:noProof/>
          <w:sz w:val="22"/>
          <w:szCs w:val="22"/>
        </w:rPr>
        <w:t xml:space="preserve"> </w:t>
      </w:r>
      <w:r w:rsidRPr="00D76177">
        <w:rPr>
          <w:rFonts w:asciiTheme="majorBidi" w:hAnsiTheme="majorBidi" w:cstheme="majorBidi"/>
          <w:noProof/>
          <w:sz w:val="22"/>
          <w:szCs w:val="22"/>
        </w:rPr>
        <w:t>2018</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
          <w:iCs/>
          <w:noProof/>
          <w:sz w:val="22"/>
          <w:szCs w:val="22"/>
        </w:rPr>
        <w:t>Developing a competency model for open innovation From the individual to the organisational level</w:t>
      </w:r>
      <w:r w:rsidRPr="00D76177">
        <w:rPr>
          <w:rFonts w:asciiTheme="majorBidi" w:hAnsiTheme="majorBidi" w:cstheme="majorBidi"/>
          <w:noProof/>
          <w:sz w:val="22"/>
          <w:szCs w:val="22"/>
        </w:rPr>
        <w:t>.</w:t>
      </w:r>
    </w:p>
    <w:p w:rsidR="00A748DB" w:rsidRPr="00D76177" w:rsidRDefault="00B53FB2"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Rashid, Z. A. and Ibrahim, S. </w:t>
      </w:r>
      <w:r w:rsidR="00A748DB" w:rsidRPr="00D76177">
        <w:rPr>
          <w:rFonts w:asciiTheme="majorBidi" w:hAnsiTheme="majorBidi" w:cstheme="majorBidi"/>
          <w:noProof/>
          <w:sz w:val="22"/>
          <w:szCs w:val="22"/>
        </w:rPr>
        <w:t>2002</w:t>
      </w:r>
      <w:r w:rsidRPr="00D76177">
        <w:rPr>
          <w:rFonts w:asciiTheme="majorBidi" w:hAnsiTheme="majorBidi" w:cstheme="majorBidi"/>
          <w:noProof/>
          <w:sz w:val="22"/>
          <w:szCs w:val="22"/>
        </w:rPr>
        <w:t>.</w:t>
      </w:r>
      <w:r w:rsidR="00A748DB" w:rsidRPr="00D76177">
        <w:rPr>
          <w:rFonts w:asciiTheme="majorBidi" w:hAnsiTheme="majorBidi" w:cstheme="majorBidi"/>
          <w:noProof/>
          <w:sz w:val="22"/>
          <w:szCs w:val="22"/>
        </w:rPr>
        <w:t xml:space="preserve"> </w:t>
      </w:r>
      <w:r w:rsidR="00A748DB" w:rsidRPr="00D76177">
        <w:rPr>
          <w:rFonts w:asciiTheme="majorBidi" w:hAnsiTheme="majorBidi" w:cstheme="majorBidi"/>
          <w:i/>
          <w:noProof/>
          <w:sz w:val="22"/>
          <w:szCs w:val="22"/>
        </w:rPr>
        <w:t>Executive and management attitudes towards corporate social responsibility in Malaysia</w:t>
      </w:r>
      <w:r w:rsidRPr="00D76177">
        <w:rPr>
          <w:rFonts w:asciiTheme="majorBidi" w:hAnsiTheme="majorBidi" w:cstheme="majorBidi"/>
          <w:i/>
          <w:noProof/>
          <w:sz w:val="22"/>
          <w:szCs w:val="22"/>
        </w:rPr>
        <w:t>.</w:t>
      </w:r>
      <w:r w:rsidR="00A748DB" w:rsidRPr="00D76177">
        <w:rPr>
          <w:rFonts w:asciiTheme="majorBidi" w:hAnsiTheme="majorBidi" w:cstheme="majorBidi"/>
          <w:noProof/>
          <w:sz w:val="22"/>
          <w:szCs w:val="22"/>
        </w:rPr>
        <w:t xml:space="preserve"> pp. 10–16. doi: 10.1108/14720700210447641.</w:t>
      </w:r>
    </w:p>
    <w:p w:rsidR="00A748DB" w:rsidRPr="00D76177" w:rsidRDefault="00B53FB2"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Riduwan, Rusyana and Enas </w:t>
      </w:r>
      <w:r w:rsidR="00A748DB" w:rsidRPr="00D76177">
        <w:rPr>
          <w:rFonts w:asciiTheme="majorBidi" w:hAnsiTheme="majorBidi" w:cstheme="majorBidi"/>
          <w:noProof/>
          <w:sz w:val="22"/>
          <w:szCs w:val="22"/>
        </w:rPr>
        <w:t>2011</w:t>
      </w:r>
      <w:r w:rsidRPr="00D76177">
        <w:rPr>
          <w:rFonts w:asciiTheme="majorBidi" w:hAnsiTheme="majorBidi" w:cstheme="majorBidi"/>
          <w:noProof/>
          <w:sz w:val="22"/>
          <w:szCs w:val="22"/>
        </w:rPr>
        <w:t>.</w:t>
      </w:r>
      <w:r w:rsidR="00A748DB" w:rsidRPr="00D76177">
        <w:rPr>
          <w:rFonts w:asciiTheme="majorBidi" w:hAnsiTheme="majorBidi" w:cstheme="majorBidi"/>
          <w:noProof/>
          <w:sz w:val="22"/>
          <w:szCs w:val="22"/>
        </w:rPr>
        <w:t xml:space="preserve"> </w:t>
      </w:r>
      <w:r w:rsidR="00A748DB" w:rsidRPr="00D76177">
        <w:rPr>
          <w:rFonts w:asciiTheme="majorBidi" w:hAnsiTheme="majorBidi" w:cstheme="majorBidi"/>
          <w:i/>
          <w:iCs/>
          <w:noProof/>
          <w:sz w:val="22"/>
          <w:szCs w:val="22"/>
        </w:rPr>
        <w:t>Cara Mudah Belajar SPSS 17.0 dan Aplikasi Statistik Penelitian</w:t>
      </w:r>
      <w:r w:rsidR="00A748DB" w:rsidRPr="00D76177">
        <w:rPr>
          <w:rFonts w:asciiTheme="majorBidi" w:hAnsiTheme="majorBidi" w:cstheme="majorBidi"/>
          <w:noProof/>
          <w:sz w:val="22"/>
          <w:szCs w:val="22"/>
        </w:rPr>
        <w:t>.</w:t>
      </w:r>
    </w:p>
    <w:p w:rsidR="00A748DB" w:rsidRPr="00D76177" w:rsidRDefault="00B53FB2"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Ruzgar, N. and Kurt, M. </w:t>
      </w:r>
      <w:r w:rsidR="00A748DB" w:rsidRPr="00D76177">
        <w:rPr>
          <w:rFonts w:asciiTheme="majorBidi" w:hAnsiTheme="majorBidi" w:cstheme="majorBidi"/>
          <w:noProof/>
          <w:sz w:val="22"/>
          <w:szCs w:val="22"/>
        </w:rPr>
        <w:t>2013</w:t>
      </w:r>
      <w:r w:rsidRPr="00D76177">
        <w:rPr>
          <w:rFonts w:asciiTheme="majorBidi" w:hAnsiTheme="majorBidi" w:cstheme="majorBidi"/>
          <w:noProof/>
          <w:sz w:val="22"/>
          <w:szCs w:val="22"/>
        </w:rPr>
        <w:t xml:space="preserve">. </w:t>
      </w:r>
      <w:r w:rsidR="00A748DB" w:rsidRPr="00D76177">
        <w:rPr>
          <w:rFonts w:asciiTheme="majorBidi" w:hAnsiTheme="majorBidi" w:cstheme="majorBidi"/>
          <w:i/>
          <w:noProof/>
          <w:sz w:val="22"/>
          <w:szCs w:val="22"/>
        </w:rPr>
        <w:t>Evidence from Bursa</w:t>
      </w:r>
      <w:r w:rsidRPr="00D76177">
        <w:rPr>
          <w:rFonts w:asciiTheme="majorBidi" w:hAnsiTheme="majorBidi" w:cstheme="majorBidi"/>
          <w:i/>
          <w:noProof/>
          <w:sz w:val="22"/>
          <w:szCs w:val="22"/>
        </w:rPr>
        <w:t>.</w:t>
      </w:r>
      <w:r w:rsidR="00A748DB" w:rsidRPr="00D76177">
        <w:rPr>
          <w:rFonts w:asciiTheme="majorBidi" w:hAnsiTheme="majorBidi" w:cstheme="majorBidi"/>
          <w:noProof/>
          <w:sz w:val="22"/>
          <w:szCs w:val="22"/>
        </w:rPr>
        <w:t xml:space="preserve"> </w:t>
      </w:r>
      <w:r w:rsidR="00A748DB" w:rsidRPr="00D76177">
        <w:rPr>
          <w:rFonts w:asciiTheme="majorBidi" w:hAnsiTheme="majorBidi" w:cstheme="majorBidi"/>
          <w:iCs/>
          <w:noProof/>
          <w:sz w:val="22"/>
          <w:szCs w:val="22"/>
        </w:rPr>
        <w:t>Procedia - Social and Behavioral Sciences</w:t>
      </w:r>
      <w:r w:rsidR="00A748DB" w:rsidRPr="00D76177">
        <w:rPr>
          <w:rFonts w:asciiTheme="majorBidi" w:hAnsiTheme="majorBidi" w:cstheme="majorBidi"/>
          <w:noProof/>
          <w:sz w:val="22"/>
          <w:szCs w:val="22"/>
        </w:rPr>
        <w:t>. Elsevier B.V., 99, pp. 240–246. Available at: 491.</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Saidi, M. I. </w:t>
      </w:r>
      <w:r w:rsidRPr="00D76177">
        <w:rPr>
          <w:rFonts w:asciiTheme="majorBidi" w:hAnsiTheme="majorBidi" w:cstheme="majorBidi"/>
          <w:i/>
          <w:iCs/>
          <w:noProof/>
          <w:sz w:val="22"/>
          <w:szCs w:val="22"/>
        </w:rPr>
        <w:t>et al.</w:t>
      </w:r>
      <w:r w:rsidRPr="00D76177">
        <w:rPr>
          <w:rFonts w:asciiTheme="majorBidi" w:hAnsiTheme="majorBidi" w:cstheme="majorBidi"/>
          <w:noProof/>
          <w:sz w:val="22"/>
          <w:szCs w:val="22"/>
        </w:rPr>
        <w:t xml:space="preserve"> 2014</w:t>
      </w:r>
      <w:r w:rsidR="00B53FB2"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Defining HR Roles of Nursing Line Manager in Workplace Learning</w:t>
      </w:r>
      <w:r w:rsidR="00B53FB2" w:rsidRPr="00D76177">
        <w:rPr>
          <w:rFonts w:asciiTheme="majorBidi" w:hAnsiTheme="majorBidi" w:cstheme="majorBidi"/>
          <w: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Procedia - Social and Behavioral Sciences</w:t>
      </w:r>
      <w:r w:rsidRPr="00D76177">
        <w:rPr>
          <w:rFonts w:asciiTheme="majorBidi" w:hAnsiTheme="majorBidi" w:cstheme="majorBidi"/>
          <w:noProof/>
          <w:sz w:val="22"/>
          <w:szCs w:val="22"/>
        </w:rPr>
        <w:t>. Elsevier B.V., 129</w:t>
      </w:r>
      <w:r w:rsidR="00B53FB2" w:rsidRPr="00D76177">
        <w:rPr>
          <w:rFonts w:asciiTheme="majorBidi" w:hAnsiTheme="majorBidi" w:cstheme="majorBidi"/>
          <w:noProof/>
          <w:sz w:val="22"/>
          <w:szCs w:val="22"/>
        </w:rPr>
        <w:t xml:space="preserve"> </w:t>
      </w:r>
      <w:r w:rsidRPr="00D76177">
        <w:rPr>
          <w:rFonts w:asciiTheme="majorBidi" w:hAnsiTheme="majorBidi" w:cstheme="majorBidi"/>
          <w:noProof/>
          <w:sz w:val="22"/>
          <w:szCs w:val="22"/>
        </w:rPr>
        <w:t>(October 2012), pp. 148–155.</w:t>
      </w:r>
    </w:p>
    <w:p w:rsidR="00A748DB" w:rsidRPr="00D76177" w:rsidRDefault="00B53FB2"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Scholmerich, M. J. </w:t>
      </w:r>
      <w:r w:rsidR="00A748DB" w:rsidRPr="00D76177">
        <w:rPr>
          <w:rFonts w:asciiTheme="majorBidi" w:hAnsiTheme="majorBidi" w:cstheme="majorBidi"/>
          <w:noProof/>
          <w:sz w:val="22"/>
          <w:szCs w:val="22"/>
        </w:rPr>
        <w:t>2013</w:t>
      </w:r>
      <w:r w:rsidRPr="00D76177">
        <w:rPr>
          <w:rFonts w:asciiTheme="majorBidi" w:hAnsiTheme="majorBidi" w:cstheme="majorBidi"/>
          <w:noProof/>
          <w:sz w:val="22"/>
          <w:szCs w:val="22"/>
        </w:rPr>
        <w:t xml:space="preserve">. </w:t>
      </w:r>
      <w:r w:rsidR="00A748DB" w:rsidRPr="00D76177">
        <w:rPr>
          <w:rFonts w:asciiTheme="majorBidi" w:hAnsiTheme="majorBidi" w:cstheme="majorBidi"/>
          <w:i/>
          <w:noProof/>
          <w:sz w:val="22"/>
          <w:szCs w:val="22"/>
        </w:rPr>
        <w:t xml:space="preserve">On the </w:t>
      </w:r>
      <w:r w:rsidRPr="00D76177">
        <w:rPr>
          <w:rFonts w:asciiTheme="majorBidi" w:hAnsiTheme="majorBidi" w:cstheme="majorBidi"/>
          <w:i/>
          <w:noProof/>
          <w:sz w:val="22"/>
          <w:szCs w:val="22"/>
        </w:rPr>
        <w:t>I</w:t>
      </w:r>
      <w:r w:rsidR="00A748DB" w:rsidRPr="00D76177">
        <w:rPr>
          <w:rFonts w:asciiTheme="majorBidi" w:hAnsiTheme="majorBidi" w:cstheme="majorBidi"/>
          <w:i/>
          <w:noProof/>
          <w:sz w:val="22"/>
          <w:szCs w:val="22"/>
        </w:rPr>
        <w:t xml:space="preserve">mpact of </w:t>
      </w:r>
      <w:r w:rsidRPr="00D76177">
        <w:rPr>
          <w:rFonts w:asciiTheme="majorBidi" w:hAnsiTheme="majorBidi" w:cstheme="majorBidi"/>
          <w:i/>
          <w:noProof/>
          <w:sz w:val="22"/>
          <w:szCs w:val="22"/>
        </w:rPr>
        <w:lastRenderedPageBreak/>
        <w:t>C</w:t>
      </w:r>
      <w:r w:rsidR="00A748DB" w:rsidRPr="00D76177">
        <w:rPr>
          <w:rFonts w:asciiTheme="majorBidi" w:hAnsiTheme="majorBidi" w:cstheme="majorBidi"/>
          <w:i/>
          <w:noProof/>
          <w:sz w:val="22"/>
          <w:szCs w:val="22"/>
        </w:rPr>
        <w:t xml:space="preserve">orporate </w:t>
      </w:r>
      <w:r w:rsidRPr="00D76177">
        <w:rPr>
          <w:rFonts w:asciiTheme="majorBidi" w:hAnsiTheme="majorBidi" w:cstheme="majorBidi"/>
          <w:i/>
          <w:noProof/>
          <w:sz w:val="22"/>
          <w:szCs w:val="22"/>
        </w:rPr>
        <w:t>S</w:t>
      </w:r>
      <w:r w:rsidR="00A748DB" w:rsidRPr="00D76177">
        <w:rPr>
          <w:rFonts w:asciiTheme="majorBidi" w:hAnsiTheme="majorBidi" w:cstheme="majorBidi"/>
          <w:i/>
          <w:noProof/>
          <w:sz w:val="22"/>
          <w:szCs w:val="22"/>
        </w:rPr>
        <w:t xml:space="preserve">ocial </w:t>
      </w:r>
      <w:r w:rsidRPr="00D76177">
        <w:rPr>
          <w:rFonts w:asciiTheme="majorBidi" w:hAnsiTheme="majorBidi" w:cstheme="majorBidi"/>
          <w:i/>
          <w:noProof/>
          <w:sz w:val="22"/>
          <w:szCs w:val="22"/>
        </w:rPr>
        <w:t>R</w:t>
      </w:r>
      <w:r w:rsidR="00A748DB" w:rsidRPr="00D76177">
        <w:rPr>
          <w:rFonts w:asciiTheme="majorBidi" w:hAnsiTheme="majorBidi" w:cstheme="majorBidi"/>
          <w:i/>
          <w:noProof/>
          <w:sz w:val="22"/>
          <w:szCs w:val="22"/>
        </w:rPr>
        <w:t xml:space="preserve">esponsibility on </w:t>
      </w:r>
      <w:r w:rsidRPr="00D76177">
        <w:rPr>
          <w:rFonts w:asciiTheme="majorBidi" w:hAnsiTheme="majorBidi" w:cstheme="majorBidi"/>
          <w:i/>
          <w:noProof/>
          <w:sz w:val="22"/>
          <w:szCs w:val="22"/>
        </w:rPr>
        <w:t>P</w:t>
      </w:r>
      <w:r w:rsidR="00A748DB" w:rsidRPr="00D76177">
        <w:rPr>
          <w:rFonts w:asciiTheme="majorBidi" w:hAnsiTheme="majorBidi" w:cstheme="majorBidi"/>
          <w:i/>
          <w:noProof/>
          <w:sz w:val="22"/>
          <w:szCs w:val="22"/>
        </w:rPr>
        <w:t xml:space="preserve">overty </w:t>
      </w:r>
      <w:r w:rsidRPr="00D76177">
        <w:rPr>
          <w:rFonts w:asciiTheme="majorBidi" w:hAnsiTheme="majorBidi" w:cstheme="majorBidi"/>
          <w:i/>
          <w:noProof/>
          <w:sz w:val="22"/>
          <w:szCs w:val="22"/>
        </w:rPr>
        <w:t>in Cambodia in The Light of Sen’</w:t>
      </w:r>
      <w:r w:rsidR="00A748DB" w:rsidRPr="00D76177">
        <w:rPr>
          <w:rFonts w:asciiTheme="majorBidi" w:hAnsiTheme="majorBidi" w:cstheme="majorBidi"/>
          <w:i/>
          <w:noProof/>
          <w:sz w:val="22"/>
          <w:szCs w:val="22"/>
        </w:rPr>
        <w:t xml:space="preserve">s </w:t>
      </w:r>
      <w:r w:rsidRPr="00D76177">
        <w:rPr>
          <w:rFonts w:asciiTheme="majorBidi" w:hAnsiTheme="majorBidi" w:cstheme="majorBidi"/>
          <w:i/>
          <w:noProof/>
          <w:sz w:val="22"/>
          <w:szCs w:val="22"/>
        </w:rPr>
        <w:t>C</w:t>
      </w:r>
      <w:r w:rsidR="00A748DB" w:rsidRPr="00D76177">
        <w:rPr>
          <w:rFonts w:asciiTheme="majorBidi" w:hAnsiTheme="majorBidi" w:cstheme="majorBidi"/>
          <w:i/>
          <w:noProof/>
          <w:sz w:val="22"/>
          <w:szCs w:val="22"/>
        </w:rPr>
        <w:t xml:space="preserve">apability </w:t>
      </w:r>
      <w:r w:rsidRPr="00D76177">
        <w:rPr>
          <w:rFonts w:asciiTheme="majorBidi" w:hAnsiTheme="majorBidi" w:cstheme="majorBidi"/>
          <w:i/>
          <w:noProof/>
          <w:sz w:val="22"/>
          <w:szCs w:val="22"/>
        </w:rPr>
        <w:t>A</w:t>
      </w:r>
      <w:r w:rsidR="00A748DB" w:rsidRPr="00D76177">
        <w:rPr>
          <w:rFonts w:asciiTheme="majorBidi" w:hAnsiTheme="majorBidi" w:cstheme="majorBidi"/>
          <w:i/>
          <w:noProof/>
          <w:sz w:val="22"/>
          <w:szCs w:val="22"/>
        </w:rPr>
        <w:t>pproach</w:t>
      </w:r>
      <w:r w:rsidRPr="00D76177">
        <w:rPr>
          <w:rFonts w:asciiTheme="majorBidi" w:hAnsiTheme="majorBidi" w:cstheme="majorBidi"/>
          <w:i/>
          <w:noProof/>
          <w:sz w:val="22"/>
          <w:szCs w:val="22"/>
        </w:rPr>
        <w:t>.</w:t>
      </w:r>
      <w:r w:rsidR="00A748DB" w:rsidRPr="00D76177">
        <w:rPr>
          <w:rFonts w:asciiTheme="majorBidi" w:hAnsiTheme="majorBidi" w:cstheme="majorBidi"/>
          <w:noProof/>
          <w:sz w:val="22"/>
          <w:szCs w:val="22"/>
        </w:rPr>
        <w:t xml:space="preserve"> </w:t>
      </w:r>
      <w:r w:rsidR="00A748DB" w:rsidRPr="00D76177">
        <w:rPr>
          <w:rFonts w:asciiTheme="majorBidi" w:hAnsiTheme="majorBidi" w:cstheme="majorBidi"/>
          <w:iCs/>
          <w:noProof/>
          <w:sz w:val="22"/>
          <w:szCs w:val="22"/>
        </w:rPr>
        <w:t>Asian J Bus Ethics</w:t>
      </w:r>
      <w:r w:rsidRPr="00D76177">
        <w:rPr>
          <w:rFonts w:asciiTheme="majorBidi" w:hAnsiTheme="majorBidi" w:cstheme="majorBidi"/>
          <w:noProof/>
          <w:sz w:val="22"/>
          <w:szCs w:val="22"/>
        </w:rPr>
        <w:t>. 2.</w:t>
      </w:r>
      <w:r w:rsidR="00A748DB" w:rsidRPr="00D76177">
        <w:rPr>
          <w:rFonts w:asciiTheme="majorBidi" w:hAnsiTheme="majorBidi" w:cstheme="majorBidi"/>
          <w:noProof/>
          <w:sz w:val="22"/>
          <w:szCs w:val="22"/>
        </w:rPr>
        <w:t xml:space="preserve"> pp. 1–33.</w:t>
      </w:r>
    </w:p>
    <w:p w:rsidR="00A748DB" w:rsidRPr="00D76177" w:rsidRDefault="00B53FB2"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Sim, Y. and Lee, E. </w:t>
      </w:r>
      <w:r w:rsidR="00A748DB" w:rsidRPr="00D76177">
        <w:rPr>
          <w:rFonts w:asciiTheme="majorBidi" w:hAnsiTheme="majorBidi" w:cstheme="majorBidi"/>
          <w:noProof/>
          <w:sz w:val="22"/>
          <w:szCs w:val="22"/>
        </w:rPr>
        <w:t>2018</w:t>
      </w:r>
      <w:r w:rsidRPr="00D76177">
        <w:rPr>
          <w:rFonts w:asciiTheme="majorBidi" w:hAnsiTheme="majorBidi" w:cstheme="majorBidi"/>
          <w:noProof/>
          <w:sz w:val="22"/>
          <w:szCs w:val="22"/>
        </w:rPr>
        <w:t xml:space="preserve">. </w:t>
      </w:r>
      <w:r w:rsidR="00A748DB" w:rsidRPr="00D76177">
        <w:rPr>
          <w:rFonts w:asciiTheme="majorBidi" w:hAnsiTheme="majorBidi" w:cstheme="majorBidi"/>
          <w:i/>
          <w:noProof/>
          <w:sz w:val="22"/>
          <w:szCs w:val="22"/>
        </w:rPr>
        <w:t>Perceived underqualification and job attitudes : the role of transformational leadership and leadership</w:t>
      </w:r>
      <w:r w:rsidR="00D4295D" w:rsidRPr="00D76177">
        <w:rPr>
          <w:rFonts w:asciiTheme="majorBidi" w:hAnsiTheme="majorBidi" w:cstheme="majorBidi"/>
          <w:i/>
          <w:noProof/>
          <w:sz w:val="22"/>
          <w:szCs w:val="22"/>
        </w:rPr>
        <w:t>.</w:t>
      </w:r>
      <w:r w:rsidR="00A748DB" w:rsidRPr="00D76177">
        <w:rPr>
          <w:rFonts w:asciiTheme="majorBidi" w:hAnsiTheme="majorBidi" w:cstheme="majorBidi"/>
          <w:noProof/>
          <w:sz w:val="22"/>
          <w:szCs w:val="22"/>
        </w:rPr>
        <w:t xml:space="preserve"> </w:t>
      </w:r>
      <w:r w:rsidR="00A748DB" w:rsidRPr="00D76177">
        <w:rPr>
          <w:rFonts w:asciiTheme="majorBidi" w:hAnsiTheme="majorBidi" w:cstheme="majorBidi"/>
          <w:iCs/>
          <w:noProof/>
          <w:sz w:val="22"/>
          <w:szCs w:val="22"/>
        </w:rPr>
        <w:t>Leadership &amp; Organization Development Journal</w:t>
      </w:r>
      <w:r w:rsidR="00A748DB" w:rsidRPr="00D76177">
        <w:rPr>
          <w:rFonts w:asciiTheme="majorBidi" w:hAnsiTheme="majorBidi" w:cstheme="majorBidi"/>
          <w:noProof/>
          <w:sz w:val="22"/>
          <w:szCs w:val="22"/>
        </w:rPr>
        <w:t>. doi: 10.1108/LODJ-03-2018-0127.</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Siregar, S. 2014</w:t>
      </w:r>
      <w:r w:rsidR="00D4295D"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
          <w:iCs/>
          <w:noProof/>
          <w:sz w:val="22"/>
          <w:szCs w:val="22"/>
        </w:rPr>
        <w:t xml:space="preserve">Statistik Parametrik untuk Penelitian Kuantitatif: </w:t>
      </w:r>
      <w:r w:rsidR="00D4295D" w:rsidRPr="00D76177">
        <w:rPr>
          <w:rFonts w:asciiTheme="majorBidi" w:hAnsiTheme="majorBidi" w:cstheme="majorBidi"/>
          <w:i/>
          <w:iCs/>
          <w:noProof/>
          <w:sz w:val="22"/>
          <w:szCs w:val="22"/>
        </w:rPr>
        <w:t>D</w:t>
      </w:r>
      <w:r w:rsidRPr="00D76177">
        <w:rPr>
          <w:rFonts w:asciiTheme="majorBidi" w:hAnsiTheme="majorBidi" w:cstheme="majorBidi"/>
          <w:i/>
          <w:iCs/>
          <w:noProof/>
          <w:sz w:val="22"/>
          <w:szCs w:val="22"/>
        </w:rPr>
        <w:t xml:space="preserve">ilengkapi </w:t>
      </w:r>
      <w:r w:rsidR="00D4295D" w:rsidRPr="00D76177">
        <w:rPr>
          <w:rFonts w:asciiTheme="majorBidi" w:hAnsiTheme="majorBidi" w:cstheme="majorBidi"/>
          <w:i/>
          <w:iCs/>
          <w:noProof/>
          <w:sz w:val="22"/>
          <w:szCs w:val="22"/>
        </w:rPr>
        <w:t>D</w:t>
      </w:r>
      <w:r w:rsidRPr="00D76177">
        <w:rPr>
          <w:rFonts w:asciiTheme="majorBidi" w:hAnsiTheme="majorBidi" w:cstheme="majorBidi"/>
          <w:i/>
          <w:iCs/>
          <w:noProof/>
          <w:sz w:val="22"/>
          <w:szCs w:val="22"/>
        </w:rPr>
        <w:t xml:space="preserve">engan </w:t>
      </w:r>
      <w:r w:rsidR="00D4295D" w:rsidRPr="00D76177">
        <w:rPr>
          <w:rFonts w:asciiTheme="majorBidi" w:hAnsiTheme="majorBidi" w:cstheme="majorBidi"/>
          <w:i/>
          <w:iCs/>
          <w:noProof/>
          <w:sz w:val="22"/>
          <w:szCs w:val="22"/>
        </w:rPr>
        <w:t>P</w:t>
      </w:r>
      <w:r w:rsidRPr="00D76177">
        <w:rPr>
          <w:rFonts w:asciiTheme="majorBidi" w:hAnsiTheme="majorBidi" w:cstheme="majorBidi"/>
          <w:i/>
          <w:iCs/>
          <w:noProof/>
          <w:sz w:val="22"/>
          <w:szCs w:val="22"/>
        </w:rPr>
        <w:t xml:space="preserve">erhitungan </w:t>
      </w:r>
      <w:r w:rsidR="00D4295D" w:rsidRPr="00D76177">
        <w:rPr>
          <w:rFonts w:asciiTheme="majorBidi" w:hAnsiTheme="majorBidi" w:cstheme="majorBidi"/>
          <w:i/>
          <w:iCs/>
          <w:noProof/>
          <w:sz w:val="22"/>
          <w:szCs w:val="22"/>
        </w:rPr>
        <w:t>M</w:t>
      </w:r>
      <w:r w:rsidRPr="00D76177">
        <w:rPr>
          <w:rFonts w:asciiTheme="majorBidi" w:hAnsiTheme="majorBidi" w:cstheme="majorBidi"/>
          <w:i/>
          <w:iCs/>
          <w:noProof/>
          <w:sz w:val="22"/>
          <w:szCs w:val="22"/>
        </w:rPr>
        <w:t xml:space="preserve">anual dan </w:t>
      </w:r>
      <w:r w:rsidR="00D4295D" w:rsidRPr="00D76177">
        <w:rPr>
          <w:rFonts w:asciiTheme="majorBidi" w:hAnsiTheme="majorBidi" w:cstheme="majorBidi"/>
          <w:i/>
          <w:iCs/>
          <w:noProof/>
          <w:sz w:val="22"/>
          <w:szCs w:val="22"/>
        </w:rPr>
        <w:t>A</w:t>
      </w:r>
      <w:r w:rsidRPr="00D76177">
        <w:rPr>
          <w:rFonts w:asciiTheme="majorBidi" w:hAnsiTheme="majorBidi" w:cstheme="majorBidi"/>
          <w:i/>
          <w:iCs/>
          <w:noProof/>
          <w:sz w:val="22"/>
          <w:szCs w:val="22"/>
        </w:rPr>
        <w:t>plikasi SPSS versi 17</w:t>
      </w:r>
      <w:r w:rsidRPr="00D76177">
        <w:rPr>
          <w:rFonts w:asciiTheme="majorBidi" w:hAnsiTheme="majorBidi" w:cstheme="majorBidi"/>
          <w:noProof/>
          <w:sz w:val="22"/>
          <w:szCs w:val="22"/>
        </w:rPr>
        <w:t>. Edisi 1. Jakarta: Bumi Angkasa.</w:t>
      </w:r>
    </w:p>
    <w:p w:rsidR="00A748DB" w:rsidRPr="00D76177" w:rsidRDefault="00D4295D"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Skorkova, Z. </w:t>
      </w:r>
      <w:r w:rsidR="00A748DB" w:rsidRPr="00D76177">
        <w:rPr>
          <w:rFonts w:asciiTheme="majorBidi" w:hAnsiTheme="majorBidi" w:cstheme="majorBidi"/>
          <w:noProof/>
          <w:sz w:val="22"/>
          <w:szCs w:val="22"/>
        </w:rPr>
        <w:t>2016</w:t>
      </w:r>
      <w:r w:rsidRPr="00D76177">
        <w:rPr>
          <w:rFonts w:asciiTheme="majorBidi" w:hAnsiTheme="majorBidi" w:cstheme="majorBidi"/>
          <w:noProof/>
          <w:sz w:val="22"/>
          <w:szCs w:val="22"/>
        </w:rPr>
        <w:t xml:space="preserve">. </w:t>
      </w:r>
      <w:r w:rsidR="00A748DB" w:rsidRPr="00D76177">
        <w:rPr>
          <w:rFonts w:asciiTheme="majorBidi" w:hAnsiTheme="majorBidi" w:cstheme="majorBidi"/>
          <w:i/>
          <w:noProof/>
          <w:sz w:val="22"/>
          <w:szCs w:val="22"/>
        </w:rPr>
        <w:t>Competency models in public sector</w:t>
      </w:r>
      <w:r w:rsidRPr="00D76177">
        <w:rPr>
          <w:rFonts w:asciiTheme="majorBidi" w:hAnsiTheme="majorBidi" w:cstheme="majorBidi"/>
          <w:noProof/>
          <w:sz w:val="22"/>
          <w:szCs w:val="22"/>
        </w:rPr>
        <w:t>.</w:t>
      </w:r>
      <w:r w:rsidR="00A748DB" w:rsidRPr="00D76177">
        <w:rPr>
          <w:rFonts w:asciiTheme="majorBidi" w:hAnsiTheme="majorBidi" w:cstheme="majorBidi"/>
          <w:noProof/>
          <w:sz w:val="22"/>
          <w:szCs w:val="22"/>
        </w:rPr>
        <w:t xml:space="preserve"> </w:t>
      </w:r>
      <w:r w:rsidR="00A748DB" w:rsidRPr="00D76177">
        <w:rPr>
          <w:rFonts w:asciiTheme="majorBidi" w:hAnsiTheme="majorBidi" w:cstheme="majorBidi"/>
          <w:iCs/>
          <w:noProof/>
          <w:sz w:val="22"/>
          <w:szCs w:val="22"/>
        </w:rPr>
        <w:t>Procedia - Social and Behavioral Sciences</w:t>
      </w:r>
      <w:r w:rsidR="00A748DB" w:rsidRPr="00D76177">
        <w:rPr>
          <w:rFonts w:asciiTheme="majorBidi" w:hAnsiTheme="majorBidi" w:cstheme="majorBidi"/>
          <w:noProof/>
          <w:sz w:val="22"/>
          <w:szCs w:val="22"/>
        </w:rPr>
        <w:t>. The Author(s), 230</w:t>
      </w:r>
      <w:r w:rsidRPr="00D76177">
        <w:rPr>
          <w:rFonts w:asciiTheme="majorBidi" w:hAnsiTheme="majorBidi" w:cstheme="majorBidi"/>
          <w:noProof/>
          <w:sz w:val="22"/>
          <w:szCs w:val="22"/>
        </w:rPr>
        <w:t xml:space="preserve"> </w:t>
      </w:r>
      <w:r w:rsidR="00A748DB" w:rsidRPr="00D76177">
        <w:rPr>
          <w:rFonts w:asciiTheme="majorBidi" w:hAnsiTheme="majorBidi" w:cstheme="majorBidi"/>
          <w:noProof/>
          <w:sz w:val="22"/>
          <w:szCs w:val="22"/>
        </w:rPr>
        <w:t>(May), pp. 226–234.</w:t>
      </w:r>
    </w:p>
    <w:p w:rsidR="007507B6" w:rsidRPr="00D76177" w:rsidRDefault="00D4295D" w:rsidP="00535694">
      <w:pPr>
        <w:autoSpaceDE w:val="0"/>
        <w:autoSpaceDN w:val="0"/>
        <w:adjustRightInd w:val="0"/>
        <w:ind w:left="567" w:hanging="567"/>
        <w:jc w:val="both"/>
        <w:rPr>
          <w:rFonts w:asciiTheme="majorBidi" w:hAnsiTheme="majorBidi" w:cstheme="majorBidi"/>
          <w:sz w:val="22"/>
          <w:szCs w:val="22"/>
        </w:rPr>
      </w:pPr>
      <w:r w:rsidRPr="00D76177">
        <w:rPr>
          <w:rFonts w:asciiTheme="majorBidi" w:hAnsiTheme="majorBidi" w:cstheme="majorBidi"/>
          <w:noProof/>
          <w:sz w:val="22"/>
          <w:szCs w:val="22"/>
        </w:rPr>
        <w:lastRenderedPageBreak/>
        <w:t xml:space="preserve">Sugiyono </w:t>
      </w:r>
      <w:r w:rsidR="00A748DB" w:rsidRPr="00D76177">
        <w:rPr>
          <w:rFonts w:asciiTheme="majorBidi" w:hAnsiTheme="majorBidi" w:cstheme="majorBidi"/>
          <w:noProof/>
          <w:sz w:val="22"/>
          <w:szCs w:val="22"/>
        </w:rPr>
        <w:t>2018</w:t>
      </w:r>
      <w:r w:rsidRPr="00D76177">
        <w:rPr>
          <w:rFonts w:asciiTheme="majorBidi" w:hAnsiTheme="majorBidi" w:cstheme="majorBidi"/>
          <w:noProof/>
          <w:sz w:val="22"/>
          <w:szCs w:val="22"/>
        </w:rPr>
        <w:t>.</w:t>
      </w:r>
      <w:r w:rsidR="00A748DB" w:rsidRPr="00D76177">
        <w:rPr>
          <w:rFonts w:asciiTheme="majorBidi" w:hAnsiTheme="majorBidi" w:cstheme="majorBidi"/>
          <w:noProof/>
          <w:sz w:val="22"/>
          <w:szCs w:val="22"/>
        </w:rPr>
        <w:t xml:space="preserve"> </w:t>
      </w:r>
      <w:r w:rsidR="00A748DB" w:rsidRPr="00D76177">
        <w:rPr>
          <w:rFonts w:asciiTheme="majorBidi" w:hAnsiTheme="majorBidi" w:cstheme="majorBidi"/>
          <w:i/>
          <w:iCs/>
          <w:noProof/>
          <w:sz w:val="22"/>
          <w:szCs w:val="22"/>
        </w:rPr>
        <w:t>Metode penelitian kuantitatif, kualitatif, dan R&amp;D</w:t>
      </w:r>
      <w:r w:rsidR="00A748DB" w:rsidRPr="00D76177">
        <w:rPr>
          <w:rFonts w:asciiTheme="majorBidi" w:hAnsiTheme="majorBidi" w:cstheme="majorBidi"/>
          <w:noProof/>
          <w:sz w:val="22"/>
          <w:szCs w:val="22"/>
        </w:rPr>
        <w:t>. 27th edn. Bandung: Alfabeta.</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Suryaningtyas, D. 2013</w:t>
      </w:r>
      <w:r w:rsidR="00D4295D"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Analisis Pengaruh Kompetensi Terhadap Peran-Peran Baru Profesional Sumber Daya Manusia</w:t>
      </w:r>
      <w:r w:rsidR="00D4295D" w:rsidRPr="00D76177">
        <w:rPr>
          <w:rFonts w:asciiTheme="majorBidi" w:hAnsiTheme="majorBidi" w:cstheme="majorBidi"/>
          <w:i/>
          <w:noProof/>
          <w:sz w:val="22"/>
          <w:szCs w:val="22"/>
        </w:rPr>
        <w:t>.</w:t>
      </w:r>
      <w:r w:rsidRPr="00D76177">
        <w:rPr>
          <w:rFonts w:asciiTheme="majorBidi" w:hAnsiTheme="majorBidi" w:cstheme="majorBidi"/>
          <w:noProof/>
          <w:sz w:val="22"/>
          <w:szCs w:val="22"/>
        </w:rPr>
        <w:t xml:space="preserve"> 9 no.3, pp. 169–190.</w:t>
      </w:r>
    </w:p>
    <w:p w:rsidR="00A748DB" w:rsidRPr="00D76177" w:rsidRDefault="00D4295D"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 xml:space="preserve">Tjahjono, H. K. </w:t>
      </w:r>
      <w:r w:rsidR="00A748DB" w:rsidRPr="00D76177">
        <w:rPr>
          <w:rFonts w:asciiTheme="majorBidi" w:hAnsiTheme="majorBidi" w:cstheme="majorBidi"/>
          <w:noProof/>
          <w:sz w:val="22"/>
          <w:szCs w:val="22"/>
        </w:rPr>
        <w:t>2006</w:t>
      </w:r>
      <w:r w:rsidRPr="00D76177">
        <w:rPr>
          <w:rFonts w:asciiTheme="majorBidi" w:hAnsiTheme="majorBidi" w:cstheme="majorBidi"/>
          <w:noProof/>
          <w:sz w:val="22"/>
          <w:szCs w:val="22"/>
        </w:rPr>
        <w:t xml:space="preserve">. </w:t>
      </w:r>
      <w:r w:rsidR="00A748DB" w:rsidRPr="00D76177">
        <w:rPr>
          <w:rFonts w:asciiTheme="majorBidi" w:hAnsiTheme="majorBidi" w:cstheme="majorBidi"/>
          <w:i/>
          <w:noProof/>
          <w:sz w:val="22"/>
          <w:szCs w:val="22"/>
        </w:rPr>
        <w:t>Peran-peran Sumber Daya Manusia Telaah Konsepsual dan Validasi Empiris</w:t>
      </w:r>
      <w:r w:rsidRPr="00D76177">
        <w:rPr>
          <w:rFonts w:asciiTheme="majorBidi" w:hAnsiTheme="majorBidi" w:cstheme="majorBidi"/>
          <w:noProof/>
          <w:sz w:val="22"/>
          <w:szCs w:val="22"/>
        </w:rPr>
        <w:t>. Kompak.</w:t>
      </w:r>
      <w:r w:rsidR="00A748DB" w:rsidRPr="00D76177">
        <w:rPr>
          <w:rFonts w:asciiTheme="majorBidi" w:hAnsiTheme="majorBidi" w:cstheme="majorBidi"/>
          <w:noProof/>
          <w:sz w:val="22"/>
          <w:szCs w:val="22"/>
        </w:rPr>
        <w:t xml:space="preserve"> pp. 143–158.</w:t>
      </w:r>
    </w:p>
    <w:p w:rsidR="00A748DB" w:rsidRPr="00D76177" w:rsidRDefault="00A748DB" w:rsidP="00535694">
      <w:pPr>
        <w:widowControl w:val="0"/>
        <w:autoSpaceDE w:val="0"/>
        <w:autoSpaceDN w:val="0"/>
        <w:adjustRightInd w:val="0"/>
        <w:ind w:left="567" w:hanging="567"/>
        <w:jc w:val="both"/>
        <w:rPr>
          <w:rFonts w:asciiTheme="majorBidi" w:hAnsiTheme="majorBidi" w:cstheme="majorBidi"/>
          <w:noProof/>
          <w:sz w:val="22"/>
          <w:szCs w:val="22"/>
        </w:rPr>
      </w:pPr>
      <w:r w:rsidRPr="00D76177">
        <w:rPr>
          <w:rFonts w:asciiTheme="majorBidi" w:hAnsiTheme="majorBidi" w:cstheme="majorBidi"/>
          <w:noProof/>
          <w:sz w:val="22"/>
          <w:szCs w:val="22"/>
        </w:rPr>
        <w:t>Voer</w:t>
      </w:r>
      <w:r w:rsidR="00D4295D" w:rsidRPr="00D76177">
        <w:rPr>
          <w:rFonts w:asciiTheme="majorBidi" w:hAnsiTheme="majorBidi" w:cstheme="majorBidi"/>
          <w:noProof/>
          <w:sz w:val="22"/>
          <w:szCs w:val="22"/>
        </w:rPr>
        <w:t xml:space="preserve">mans, M. and Van Veldhoven, M. </w:t>
      </w:r>
      <w:r w:rsidRPr="00D76177">
        <w:rPr>
          <w:rFonts w:asciiTheme="majorBidi" w:hAnsiTheme="majorBidi" w:cstheme="majorBidi"/>
          <w:noProof/>
          <w:sz w:val="22"/>
          <w:szCs w:val="22"/>
        </w:rPr>
        <w:t>2007</w:t>
      </w:r>
      <w:r w:rsidR="00D4295D"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Attitude towards E-HRM: An empirical study at Philips</w:t>
      </w:r>
      <w:r w:rsidR="00D4295D" w:rsidRPr="00D76177">
        <w:rPr>
          <w:rFonts w:asciiTheme="majorBidi" w:hAnsiTheme="majorBidi" w:cstheme="majorBidi"/>
          <w: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Personnel Review</w:t>
      </w:r>
      <w:r w:rsidR="00D4295D"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36</w:t>
      </w:r>
      <w:r w:rsidR="00D4295D" w:rsidRPr="00D76177">
        <w:rPr>
          <w:rFonts w:asciiTheme="majorBidi" w:hAnsiTheme="majorBidi" w:cstheme="majorBidi"/>
          <w:noProof/>
          <w:sz w:val="22"/>
          <w:szCs w:val="22"/>
        </w:rPr>
        <w:t xml:space="preserve"> </w:t>
      </w:r>
      <w:r w:rsidRPr="00D76177">
        <w:rPr>
          <w:rFonts w:asciiTheme="majorBidi" w:hAnsiTheme="majorBidi" w:cstheme="majorBidi"/>
          <w:noProof/>
          <w:sz w:val="22"/>
          <w:szCs w:val="22"/>
        </w:rPr>
        <w:t>(6), pp. 887–902.</w:t>
      </w:r>
    </w:p>
    <w:p w:rsidR="00FF4F9D" w:rsidRDefault="00A748DB" w:rsidP="00535694">
      <w:pPr>
        <w:ind w:left="567" w:hanging="567"/>
        <w:jc w:val="both"/>
        <w:rPr>
          <w:b/>
          <w:sz w:val="22"/>
          <w:szCs w:val="22"/>
        </w:rPr>
        <w:sectPr w:rsidR="00FF4F9D" w:rsidSect="000F69C1">
          <w:type w:val="continuous"/>
          <w:pgSz w:w="11907" w:h="16840" w:code="9"/>
          <w:pgMar w:top="1701" w:right="1134" w:bottom="1418" w:left="1418" w:header="709" w:footer="709" w:gutter="0"/>
          <w:cols w:num="2" w:space="284"/>
          <w:docGrid w:linePitch="360"/>
        </w:sectPr>
      </w:pPr>
      <w:r w:rsidRPr="00D76177">
        <w:rPr>
          <w:rFonts w:asciiTheme="majorBidi" w:hAnsiTheme="majorBidi" w:cstheme="majorBidi"/>
          <w:noProof/>
          <w:sz w:val="22"/>
          <w:szCs w:val="22"/>
        </w:rPr>
        <w:t>Yoon, J. and Lee, S. 2016</w:t>
      </w:r>
      <w:r w:rsidR="00D4295D"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
          <w:noProof/>
          <w:sz w:val="22"/>
          <w:szCs w:val="22"/>
        </w:rPr>
        <w:t>What makes employees zealous supporters of their firm’s CSR initiative? The role of employees’ perceptions of their firm’s CSR authenticity</w:t>
      </w:r>
      <w:r w:rsidR="00D4295D" w:rsidRPr="00D76177">
        <w:rPr>
          <w:rFonts w:asciiTheme="majorBidi" w:hAnsiTheme="majorBidi" w:cstheme="majorBidi"/>
          <w:i/>
          <w:noProof/>
          <w:sz w:val="22"/>
          <w:szCs w:val="22"/>
        </w:rPr>
        <w:t>.</w:t>
      </w:r>
      <w:r w:rsidRPr="00D76177">
        <w:rPr>
          <w:rFonts w:asciiTheme="majorBidi" w:hAnsiTheme="majorBidi" w:cstheme="majorBidi"/>
          <w:noProof/>
          <w:sz w:val="22"/>
          <w:szCs w:val="22"/>
        </w:rPr>
        <w:t xml:space="preserve"> </w:t>
      </w:r>
      <w:r w:rsidRPr="00D76177">
        <w:rPr>
          <w:rFonts w:asciiTheme="majorBidi" w:hAnsiTheme="majorBidi" w:cstheme="majorBidi"/>
          <w:iCs/>
          <w:noProof/>
          <w:sz w:val="22"/>
          <w:szCs w:val="22"/>
        </w:rPr>
        <w:t>Advances in Group Processes</w:t>
      </w:r>
      <w:r w:rsidR="00D4295D" w:rsidRPr="00D76177">
        <w:rPr>
          <w:rFonts w:asciiTheme="majorBidi" w:hAnsiTheme="majorBidi" w:cstheme="majorBidi"/>
          <w:noProof/>
          <w:sz w:val="22"/>
          <w:szCs w:val="22"/>
        </w:rPr>
        <w:t>.</w:t>
      </w:r>
      <w:r w:rsidRPr="00D76177">
        <w:rPr>
          <w:rFonts w:asciiTheme="majorBidi" w:hAnsiTheme="majorBidi" w:cstheme="majorBidi"/>
          <w:noProof/>
          <w:sz w:val="22"/>
          <w:szCs w:val="22"/>
        </w:rPr>
        <w:t xml:space="preserve"> 33, pp. 93–126.</w:t>
      </w:r>
    </w:p>
    <w:p w:rsidR="00025035" w:rsidRPr="00D56493" w:rsidRDefault="00025035" w:rsidP="00535694">
      <w:pPr>
        <w:jc w:val="both"/>
        <w:rPr>
          <w:sz w:val="22"/>
          <w:szCs w:val="22"/>
        </w:rPr>
        <w:sectPr w:rsidR="00025035" w:rsidRPr="00D56493" w:rsidSect="00DD4DDA">
          <w:type w:val="continuous"/>
          <w:pgSz w:w="11907" w:h="16840" w:code="9"/>
          <w:pgMar w:top="1701" w:right="1134" w:bottom="1418" w:left="1418" w:header="709" w:footer="709" w:gutter="0"/>
          <w:cols w:num="2" w:space="284"/>
          <w:docGrid w:linePitch="360"/>
        </w:sectPr>
      </w:pPr>
    </w:p>
    <w:p w:rsidR="00AC6D77" w:rsidRPr="00025035" w:rsidRDefault="00AC6D77" w:rsidP="00535694">
      <w:pPr>
        <w:jc w:val="both"/>
        <w:rPr>
          <w:b/>
          <w:sz w:val="22"/>
          <w:szCs w:val="22"/>
          <w:highlight w:val="red"/>
        </w:rPr>
        <w:sectPr w:rsidR="00AC6D77" w:rsidRPr="00025035" w:rsidSect="00DD4DDA">
          <w:type w:val="continuous"/>
          <w:pgSz w:w="11907" w:h="16840" w:code="9"/>
          <w:pgMar w:top="1701" w:right="1134" w:bottom="1418" w:left="1418" w:header="709" w:footer="709" w:gutter="0"/>
          <w:cols w:space="284"/>
          <w:docGrid w:linePitch="360"/>
        </w:sectPr>
      </w:pPr>
    </w:p>
    <w:p w:rsidR="00E07E69" w:rsidRPr="00FE0A3C" w:rsidRDefault="00E07E69" w:rsidP="00535694">
      <w:pPr>
        <w:autoSpaceDE w:val="0"/>
        <w:autoSpaceDN w:val="0"/>
        <w:adjustRightInd w:val="0"/>
        <w:jc w:val="both"/>
        <w:rPr>
          <w:sz w:val="22"/>
          <w:szCs w:val="22"/>
          <w:lang w:val="id-ID"/>
        </w:rPr>
      </w:pPr>
      <w:bookmarkStart w:id="17" w:name="_GoBack"/>
      <w:bookmarkEnd w:id="17"/>
    </w:p>
    <w:sectPr w:rsidR="00E07E69" w:rsidRPr="00FE0A3C" w:rsidSect="00DD4DDA">
      <w:type w:val="continuous"/>
      <w:pgSz w:w="11907" w:h="16840" w:code="9"/>
      <w:pgMar w:top="1701" w:right="1134" w:bottom="1418" w:left="1418" w:header="709" w:footer="709" w:gutter="0"/>
      <w:cols w:sep="1"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1D3" w:rsidRDefault="007C51D3">
      <w:r>
        <w:separator/>
      </w:r>
    </w:p>
  </w:endnote>
  <w:endnote w:type="continuationSeparator" w:id="0">
    <w:p w:rsidR="007C51D3" w:rsidRDefault="007C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39774"/>
      <w:docPartObj>
        <w:docPartGallery w:val="Page Numbers (Bottom of Page)"/>
        <w:docPartUnique/>
      </w:docPartObj>
    </w:sdtPr>
    <w:sdtEndPr>
      <w:rPr>
        <w:noProof/>
      </w:rPr>
    </w:sdtEndPr>
    <w:sdtContent>
      <w:p w:rsidR="00F767C5" w:rsidRDefault="00F767C5">
        <w:pPr>
          <w:pStyle w:val="Footer"/>
          <w:jc w:val="center"/>
        </w:pPr>
        <w:r w:rsidRPr="00F767C5">
          <w:rPr>
            <w:sz w:val="20"/>
            <w:szCs w:val="20"/>
          </w:rPr>
          <w:fldChar w:fldCharType="begin"/>
        </w:r>
        <w:r w:rsidRPr="00F767C5">
          <w:rPr>
            <w:sz w:val="20"/>
            <w:szCs w:val="20"/>
          </w:rPr>
          <w:instrText xml:space="preserve"> PAGE   \* MERGEFORMAT </w:instrText>
        </w:r>
        <w:r w:rsidRPr="00F767C5">
          <w:rPr>
            <w:sz w:val="20"/>
            <w:szCs w:val="20"/>
          </w:rPr>
          <w:fldChar w:fldCharType="separate"/>
        </w:r>
        <w:r w:rsidR="00925F5E">
          <w:rPr>
            <w:noProof/>
            <w:sz w:val="20"/>
            <w:szCs w:val="20"/>
          </w:rPr>
          <w:t>210</w:t>
        </w:r>
        <w:r w:rsidRPr="00F767C5">
          <w:rPr>
            <w:noProof/>
            <w:sz w:val="20"/>
            <w:szCs w:val="20"/>
          </w:rPr>
          <w:fldChar w:fldCharType="end"/>
        </w:r>
      </w:p>
    </w:sdtContent>
  </w:sdt>
  <w:p w:rsidR="00DD4DDA" w:rsidRDefault="00DD4DDA" w:rsidP="00987A6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DDA" w:rsidRPr="00DD4DDA" w:rsidRDefault="00DD4DDA">
    <w:pPr>
      <w:pStyle w:val="Footer"/>
      <w:jc w:val="center"/>
      <w:rPr>
        <w:sz w:val="20"/>
        <w:szCs w:val="20"/>
      </w:rPr>
    </w:pPr>
    <w:r w:rsidRPr="00DD4DDA">
      <w:rPr>
        <w:sz w:val="20"/>
        <w:szCs w:val="20"/>
      </w:rPr>
      <w:fldChar w:fldCharType="begin"/>
    </w:r>
    <w:r w:rsidRPr="00DD4DDA">
      <w:rPr>
        <w:sz w:val="20"/>
        <w:szCs w:val="20"/>
      </w:rPr>
      <w:instrText xml:space="preserve"> PAGE   \* MERGEFORMAT </w:instrText>
    </w:r>
    <w:r w:rsidRPr="00DD4DDA">
      <w:rPr>
        <w:sz w:val="20"/>
        <w:szCs w:val="20"/>
      </w:rPr>
      <w:fldChar w:fldCharType="separate"/>
    </w:r>
    <w:r w:rsidR="00925F5E">
      <w:rPr>
        <w:noProof/>
        <w:sz w:val="20"/>
        <w:szCs w:val="20"/>
      </w:rPr>
      <w:t>209</w:t>
    </w:r>
    <w:r w:rsidRPr="00DD4DDA">
      <w:rPr>
        <w:noProof/>
        <w:sz w:val="20"/>
        <w:szCs w:val="20"/>
      </w:rPr>
      <w:fldChar w:fldCharType="end"/>
    </w:r>
  </w:p>
  <w:p w:rsidR="00DD4DDA" w:rsidRPr="00987A69" w:rsidRDefault="00DD4DDA" w:rsidP="00E75B02">
    <w:pPr>
      <w:pStyle w:val="Footer"/>
      <w:ind w:right="360" w:firstLine="360"/>
      <w:jc w:val="center"/>
      <w:rPr>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1D3" w:rsidRDefault="007C51D3">
      <w:r>
        <w:separator/>
      </w:r>
    </w:p>
  </w:footnote>
  <w:footnote w:type="continuationSeparator" w:id="0">
    <w:p w:rsidR="007C51D3" w:rsidRDefault="007C5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DDA" w:rsidRDefault="00DD4DDA" w:rsidP="00DD4DDA">
    <w:pPr>
      <w:pStyle w:val="Header"/>
      <w:tabs>
        <w:tab w:val="clear" w:pos="4320"/>
        <w:tab w:val="center" w:pos="4820"/>
      </w:tabs>
      <w:rPr>
        <w:rFonts w:asciiTheme="majorBidi" w:hAnsiTheme="majorBidi" w:cstheme="majorBidi"/>
        <w:sz w:val="20"/>
        <w:szCs w:val="20"/>
      </w:rPr>
    </w:pPr>
    <w:proofErr w:type="gramStart"/>
    <w:r w:rsidRPr="008501CF">
      <w:rPr>
        <w:rFonts w:asciiTheme="majorBidi" w:hAnsiTheme="majorBidi" w:cstheme="majorBidi"/>
        <w:sz w:val="20"/>
        <w:szCs w:val="20"/>
      </w:rPr>
      <w:t>p-</w:t>
    </w:r>
    <w:r>
      <w:rPr>
        <w:rFonts w:asciiTheme="majorBidi" w:hAnsiTheme="majorBidi" w:cstheme="majorBidi"/>
        <w:sz w:val="20"/>
        <w:szCs w:val="20"/>
      </w:rPr>
      <w:t>ISSN</w:t>
    </w:r>
    <w:proofErr w:type="gramEnd"/>
    <w:r>
      <w:rPr>
        <w:rFonts w:asciiTheme="majorBidi" w:hAnsiTheme="majorBidi" w:cstheme="majorBidi"/>
        <w:sz w:val="20"/>
        <w:szCs w:val="20"/>
      </w:rPr>
      <w:t xml:space="preserve"> 1693-1378</w:t>
    </w:r>
    <w:r>
      <w:rPr>
        <w:rFonts w:asciiTheme="majorBidi" w:hAnsiTheme="majorBidi" w:cstheme="majorBidi"/>
        <w:sz w:val="20"/>
        <w:szCs w:val="20"/>
      </w:rPr>
      <w:tab/>
    </w:r>
    <w:r>
      <w:rPr>
        <w:rFonts w:asciiTheme="majorBidi" w:hAnsiTheme="majorBidi" w:cstheme="majorBidi"/>
        <w:sz w:val="20"/>
        <w:szCs w:val="20"/>
      </w:rPr>
      <w:tab/>
      <w:t xml:space="preserve">Pengaruh </w:t>
    </w:r>
    <w:r>
      <w:rPr>
        <w:rFonts w:asciiTheme="majorBidi" w:hAnsiTheme="majorBidi" w:cstheme="majorBidi"/>
        <w:sz w:val="20"/>
        <w:szCs w:val="20"/>
        <w:lang w:val="id-ID"/>
      </w:rPr>
      <w:t>Orientasi CSR, Sikap, dan</w:t>
    </w:r>
    <w:r>
      <w:rPr>
        <w:rFonts w:asciiTheme="majorBidi" w:hAnsiTheme="majorBidi" w:cstheme="majorBidi"/>
        <w:sz w:val="20"/>
        <w:szCs w:val="20"/>
      </w:rPr>
      <w:t>..... (</w:t>
    </w:r>
    <w:r>
      <w:rPr>
        <w:rFonts w:asciiTheme="majorBidi" w:hAnsiTheme="majorBidi" w:cstheme="majorBidi"/>
        <w:sz w:val="20"/>
        <w:szCs w:val="20"/>
        <w:lang w:val="id-ID"/>
      </w:rPr>
      <w:t>Mufidatus S</w:t>
    </w:r>
    <w:r>
      <w:rPr>
        <w:rFonts w:asciiTheme="majorBidi" w:hAnsiTheme="majorBidi" w:cstheme="majorBidi"/>
        <w:sz w:val="20"/>
        <w:szCs w:val="20"/>
      </w:rPr>
      <w:t>)</w:t>
    </w:r>
  </w:p>
  <w:p w:rsidR="00DD4DDA" w:rsidRPr="00DD4DDA" w:rsidRDefault="00DD4DDA" w:rsidP="00DD4DDA">
    <w:pPr>
      <w:pStyle w:val="Header"/>
      <w:rPr>
        <w:rFonts w:asciiTheme="majorBidi" w:hAnsiTheme="majorBidi" w:cstheme="majorBidi"/>
        <w:sz w:val="20"/>
        <w:szCs w:val="20"/>
        <w:lang w:val="id-ID"/>
      </w:rPr>
    </w:pPr>
    <w:proofErr w:type="gramStart"/>
    <w:r>
      <w:rPr>
        <w:rFonts w:asciiTheme="majorBidi" w:hAnsiTheme="majorBidi" w:cstheme="majorBidi"/>
        <w:sz w:val="20"/>
        <w:szCs w:val="20"/>
      </w:rPr>
      <w:t>e-ISSN</w:t>
    </w:r>
    <w:proofErr w:type="gramEnd"/>
    <w:r>
      <w:rPr>
        <w:rFonts w:asciiTheme="majorBidi" w:hAnsiTheme="majorBidi" w:cstheme="majorBidi"/>
        <w:sz w:val="20"/>
        <w:szCs w:val="20"/>
      </w:rPr>
      <w:t xml:space="preserve"> 2598-9952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DDA" w:rsidRPr="00DD4DDA" w:rsidRDefault="00DD4DDA" w:rsidP="004B470E">
    <w:pPr>
      <w:pStyle w:val="Header"/>
      <w:rPr>
        <w:rFonts w:asciiTheme="majorBidi" w:hAnsiTheme="majorBidi" w:cstheme="majorBidi"/>
        <w:sz w:val="20"/>
        <w:szCs w:val="20"/>
        <w:lang w:val="id-ID"/>
      </w:rPr>
    </w:pPr>
    <w:r w:rsidRPr="00932459">
      <w:rPr>
        <w:rFonts w:asciiTheme="majorBidi" w:hAnsiTheme="majorBidi" w:cstheme="majorBidi"/>
        <w:sz w:val="20"/>
        <w:szCs w:val="20"/>
      </w:rPr>
      <w:t>Equilibrium: Jurnal Ekonomi-Manajemen-Akuntansi</w:t>
    </w:r>
    <w:r w:rsidRPr="00932459">
      <w:rPr>
        <w:rFonts w:asciiTheme="majorBidi" w:hAnsiTheme="majorBidi" w:cstheme="majorBidi"/>
        <w:sz w:val="20"/>
        <w:szCs w:val="20"/>
      </w:rPr>
      <w:ptab w:relativeTo="margin" w:alignment="center" w:leader="none"/>
    </w:r>
    <w:r w:rsidRPr="00932459">
      <w:rPr>
        <w:rFonts w:asciiTheme="majorBidi" w:hAnsiTheme="majorBidi" w:cstheme="majorBidi"/>
        <w:sz w:val="20"/>
        <w:szCs w:val="20"/>
      </w:rPr>
      <w:ptab w:relativeTo="margin" w:alignment="right" w:leader="none"/>
    </w:r>
    <w:r>
      <w:rPr>
        <w:rFonts w:asciiTheme="majorBidi" w:hAnsiTheme="majorBidi" w:cstheme="majorBidi"/>
        <w:sz w:val="20"/>
        <w:szCs w:val="20"/>
      </w:rPr>
      <w:t xml:space="preserve">Volume 15, Nomor </w:t>
    </w:r>
    <w:r w:rsidR="004B470E">
      <w:rPr>
        <w:rFonts w:asciiTheme="majorBidi" w:hAnsiTheme="majorBidi" w:cstheme="majorBidi"/>
        <w:sz w:val="20"/>
        <w:szCs w:val="20"/>
        <w:lang w:val="id-ID"/>
      </w:rPr>
      <w:t>2</w:t>
    </w:r>
    <w:r>
      <w:rPr>
        <w:rFonts w:asciiTheme="majorBidi" w:hAnsiTheme="majorBidi" w:cstheme="majorBidi"/>
        <w:sz w:val="20"/>
        <w:szCs w:val="20"/>
      </w:rPr>
      <w:t xml:space="preserve">, </w:t>
    </w:r>
    <w:r w:rsidR="004B470E">
      <w:rPr>
        <w:rFonts w:asciiTheme="majorBidi" w:hAnsiTheme="majorBidi" w:cstheme="majorBidi"/>
        <w:sz w:val="20"/>
        <w:szCs w:val="20"/>
        <w:lang w:val="id-ID"/>
      </w:rPr>
      <w:t>Oktober</w:t>
    </w:r>
    <w:r>
      <w:rPr>
        <w:rFonts w:asciiTheme="majorBidi" w:hAnsiTheme="majorBidi" w:cstheme="majorBidi"/>
        <w:sz w:val="20"/>
        <w:szCs w:val="20"/>
      </w:rPr>
      <w:t xml:space="preserve"> 2019. Hal 1</w:t>
    </w:r>
    <w:r>
      <w:rPr>
        <w:rFonts w:asciiTheme="majorBidi" w:hAnsiTheme="majorBidi" w:cstheme="majorBidi"/>
        <w:sz w:val="20"/>
        <w:szCs w:val="20"/>
        <w:lang w:val="id-ID"/>
      </w:rPr>
      <w:t>95</w:t>
    </w:r>
    <w:r>
      <w:rPr>
        <w:rFonts w:asciiTheme="majorBidi" w:hAnsiTheme="majorBidi" w:cstheme="majorBidi"/>
        <w:sz w:val="20"/>
        <w:szCs w:val="20"/>
      </w:rPr>
      <w:t>-</w:t>
    </w:r>
    <w:r>
      <w:rPr>
        <w:rFonts w:asciiTheme="majorBidi" w:hAnsiTheme="majorBidi" w:cstheme="majorBidi"/>
        <w:sz w:val="20"/>
        <w:szCs w:val="20"/>
        <w:lang w:val="id-ID"/>
      </w:rPr>
      <w:t>2</w:t>
    </w:r>
    <w:r w:rsidR="00D76177">
      <w:rPr>
        <w:rFonts w:asciiTheme="majorBidi" w:hAnsiTheme="majorBidi" w:cstheme="majorBidi"/>
        <w:sz w:val="20"/>
        <w:szCs w:val="20"/>
        <w:lang w:val="id-ID"/>
      </w:rPr>
      <w:t>1</w:t>
    </w:r>
    <w:r>
      <w:rPr>
        <w:rFonts w:asciiTheme="majorBidi" w:hAnsiTheme="majorBidi" w:cstheme="majorBidi"/>
        <w:sz w:val="20"/>
        <w:szCs w:val="20"/>
        <w:lang w:val="id-ID"/>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22894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753135"/>
    <w:multiLevelType w:val="hybridMultilevel"/>
    <w:tmpl w:val="7A741340"/>
    <w:lvl w:ilvl="0" w:tplc="4BC8B864">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2">
    <w:nsid w:val="09507AEE"/>
    <w:multiLevelType w:val="hybridMultilevel"/>
    <w:tmpl w:val="0D5CFB2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86B5290"/>
    <w:multiLevelType w:val="hybridMultilevel"/>
    <w:tmpl w:val="2A0C5B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D38CA"/>
    <w:multiLevelType w:val="hybridMultilevel"/>
    <w:tmpl w:val="B798E5C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3332352B"/>
    <w:multiLevelType w:val="hybridMultilevel"/>
    <w:tmpl w:val="8DCC61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8FC518E"/>
    <w:multiLevelType w:val="hybridMultilevel"/>
    <w:tmpl w:val="5D0624FA"/>
    <w:lvl w:ilvl="0" w:tplc="8D28990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3B4B5E0D"/>
    <w:multiLevelType w:val="hybridMultilevel"/>
    <w:tmpl w:val="3C68D4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6376999"/>
    <w:multiLevelType w:val="hybridMultilevel"/>
    <w:tmpl w:val="C04C9D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92A1505"/>
    <w:multiLevelType w:val="hybridMultilevel"/>
    <w:tmpl w:val="0AC2F4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AA30774"/>
    <w:multiLevelType w:val="hybridMultilevel"/>
    <w:tmpl w:val="72DAB85C"/>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4E665FE7"/>
    <w:multiLevelType w:val="hybridMultilevel"/>
    <w:tmpl w:val="F870A5F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57BB6A13"/>
    <w:multiLevelType w:val="hybridMultilevel"/>
    <w:tmpl w:val="D6B22BF8"/>
    <w:lvl w:ilvl="0" w:tplc="7250CE24">
      <w:start w:val="1"/>
      <w:numFmt w:val="decimal"/>
      <w:lvlText w:val="%1)"/>
      <w:lvlJc w:val="left"/>
      <w:pPr>
        <w:ind w:left="1069" w:hanging="360"/>
      </w:pPr>
      <w:rPr>
        <w:i w:val="0"/>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3">
    <w:nsid w:val="5E076A3D"/>
    <w:multiLevelType w:val="hybridMultilevel"/>
    <w:tmpl w:val="087E2F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1007CA9"/>
    <w:multiLevelType w:val="hybridMultilevel"/>
    <w:tmpl w:val="641E527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339586C"/>
    <w:multiLevelType w:val="multilevel"/>
    <w:tmpl w:val="641E527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67F45799"/>
    <w:multiLevelType w:val="hybridMultilevel"/>
    <w:tmpl w:val="F1DAF152"/>
    <w:lvl w:ilvl="0" w:tplc="EEEEC804">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7">
    <w:nsid w:val="6B2955D5"/>
    <w:multiLevelType w:val="hybridMultilevel"/>
    <w:tmpl w:val="650E2906"/>
    <w:lvl w:ilvl="0" w:tplc="00260E1A">
      <w:start w:val="1"/>
      <w:numFmt w:val="upperRoman"/>
      <w:lvlText w:val="BAB %1"/>
      <w:lvlJc w:val="left"/>
      <w:pPr>
        <w:ind w:left="360" w:hanging="360"/>
      </w:pPr>
      <w:rPr>
        <w:rFonts w:hint="default"/>
      </w:rPr>
    </w:lvl>
    <w:lvl w:ilvl="1" w:tplc="04210011">
      <w:start w:val="1"/>
      <w:numFmt w:val="decimal"/>
      <w:lvlText w:val="%2)"/>
      <w:lvlJc w:val="left"/>
      <w:pPr>
        <w:ind w:left="1297" w:hanging="1155"/>
      </w:pPr>
      <w:rPr>
        <w:rFonts w:hint="default"/>
      </w:rPr>
    </w:lvl>
    <w:lvl w:ilvl="2" w:tplc="8196D4B8">
      <w:start w:val="31"/>
      <w:numFmt w:val="bullet"/>
      <w:lvlText w:val=""/>
      <w:lvlJc w:val="left"/>
      <w:pPr>
        <w:ind w:left="2340" w:hanging="360"/>
      </w:pPr>
      <w:rPr>
        <w:rFonts w:ascii="Wingdings" w:eastAsiaTheme="minorHAnsi" w:hAnsi="Wingdings" w:cstheme="minorBidi" w:hint="default"/>
      </w:rPr>
    </w:lvl>
    <w:lvl w:ilvl="3" w:tplc="501E12AC">
      <w:start w:val="31"/>
      <w:numFmt w:val="decimal"/>
      <w:lvlText w:val="%4"/>
      <w:lvlJc w:val="left"/>
      <w:pPr>
        <w:ind w:left="2880" w:hanging="360"/>
      </w:pPr>
      <w:rPr>
        <w:rFonts w:hint="default"/>
      </w:rPr>
    </w:lvl>
    <w:lvl w:ilvl="4" w:tplc="E0328B98">
      <w:start w:val="1"/>
      <w:numFmt w:val="lowerLetter"/>
      <w:lvlText w:val="%5."/>
      <w:lvlJc w:val="left"/>
      <w:pPr>
        <w:ind w:left="3600" w:hanging="360"/>
      </w:pPr>
      <w:rPr>
        <w:rFonts w:hint="default"/>
      </w:rPr>
    </w:lvl>
    <w:lvl w:ilvl="5" w:tplc="821CC984">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FC47A1B"/>
    <w:multiLevelType w:val="hybridMultilevel"/>
    <w:tmpl w:val="77767C16"/>
    <w:lvl w:ilvl="0" w:tplc="C8FC243C">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nsid w:val="6FCD503D"/>
    <w:multiLevelType w:val="hybridMultilevel"/>
    <w:tmpl w:val="E66C50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B3037FB"/>
    <w:multiLevelType w:val="hybridMultilevel"/>
    <w:tmpl w:val="90FC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9"/>
  </w:num>
  <w:num w:numId="4">
    <w:abstractNumId w:val="0"/>
  </w:num>
  <w:num w:numId="5">
    <w:abstractNumId w:val="5"/>
  </w:num>
  <w:num w:numId="6">
    <w:abstractNumId w:val="20"/>
  </w:num>
  <w:num w:numId="7">
    <w:abstractNumId w:val="3"/>
  </w:num>
  <w:num w:numId="8">
    <w:abstractNumId w:val="1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lvlOverride w:ilvl="3">
      <w:startOverride w:val="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6"/>
  </w:num>
  <w:num w:numId="16">
    <w:abstractNumId w:val="2"/>
  </w:num>
  <w:num w:numId="17">
    <w:abstractNumId w:val="18"/>
  </w:num>
  <w:num w:numId="18">
    <w:abstractNumId w:val="12"/>
  </w:num>
  <w:num w:numId="19">
    <w:abstractNumId w:val="8"/>
  </w:num>
  <w:num w:numId="20">
    <w:abstractNumId w:val="13"/>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C55"/>
    <w:rsid w:val="000030AF"/>
    <w:rsid w:val="000110AE"/>
    <w:rsid w:val="0001621D"/>
    <w:rsid w:val="00021C0B"/>
    <w:rsid w:val="00024E5A"/>
    <w:rsid w:val="00025014"/>
    <w:rsid w:val="00025035"/>
    <w:rsid w:val="00025928"/>
    <w:rsid w:val="000271AE"/>
    <w:rsid w:val="000277FE"/>
    <w:rsid w:val="00027F71"/>
    <w:rsid w:val="00054884"/>
    <w:rsid w:val="00057A0A"/>
    <w:rsid w:val="0006364C"/>
    <w:rsid w:val="000638C2"/>
    <w:rsid w:val="0006634F"/>
    <w:rsid w:val="0007000F"/>
    <w:rsid w:val="000773E6"/>
    <w:rsid w:val="000776C6"/>
    <w:rsid w:val="00092B05"/>
    <w:rsid w:val="00093D68"/>
    <w:rsid w:val="000957FF"/>
    <w:rsid w:val="00095C05"/>
    <w:rsid w:val="000A0CE0"/>
    <w:rsid w:val="000A75EC"/>
    <w:rsid w:val="000B2D95"/>
    <w:rsid w:val="000B342A"/>
    <w:rsid w:val="000C3EBB"/>
    <w:rsid w:val="000C54CA"/>
    <w:rsid w:val="000C6B09"/>
    <w:rsid w:val="000C753F"/>
    <w:rsid w:val="000D2799"/>
    <w:rsid w:val="000D7DDD"/>
    <w:rsid w:val="000E0775"/>
    <w:rsid w:val="000E0ADB"/>
    <w:rsid w:val="000E124E"/>
    <w:rsid w:val="000E1302"/>
    <w:rsid w:val="000E1B5F"/>
    <w:rsid w:val="000E411D"/>
    <w:rsid w:val="000E4633"/>
    <w:rsid w:val="000E5A05"/>
    <w:rsid w:val="000E67C7"/>
    <w:rsid w:val="000E6DFB"/>
    <w:rsid w:val="000F1326"/>
    <w:rsid w:val="000F2B9D"/>
    <w:rsid w:val="000F317B"/>
    <w:rsid w:val="000F6917"/>
    <w:rsid w:val="000F69C1"/>
    <w:rsid w:val="00117882"/>
    <w:rsid w:val="0012385E"/>
    <w:rsid w:val="00127DA5"/>
    <w:rsid w:val="00132617"/>
    <w:rsid w:val="00133880"/>
    <w:rsid w:val="00144787"/>
    <w:rsid w:val="00154C2D"/>
    <w:rsid w:val="001570D6"/>
    <w:rsid w:val="00157357"/>
    <w:rsid w:val="00162784"/>
    <w:rsid w:val="00164ADC"/>
    <w:rsid w:val="00164E68"/>
    <w:rsid w:val="00165DAA"/>
    <w:rsid w:val="00166A0B"/>
    <w:rsid w:val="00170167"/>
    <w:rsid w:val="0017175C"/>
    <w:rsid w:val="00180CB1"/>
    <w:rsid w:val="001829EF"/>
    <w:rsid w:val="00184149"/>
    <w:rsid w:val="00190B50"/>
    <w:rsid w:val="00195CDB"/>
    <w:rsid w:val="001A1F97"/>
    <w:rsid w:val="001A2D86"/>
    <w:rsid w:val="001A5C1C"/>
    <w:rsid w:val="001A6314"/>
    <w:rsid w:val="001B464A"/>
    <w:rsid w:val="001B5405"/>
    <w:rsid w:val="001B63B9"/>
    <w:rsid w:val="001B7D1F"/>
    <w:rsid w:val="001C00D0"/>
    <w:rsid w:val="001C05FE"/>
    <w:rsid w:val="001C5B3E"/>
    <w:rsid w:val="001C6A71"/>
    <w:rsid w:val="001D188F"/>
    <w:rsid w:val="001D294B"/>
    <w:rsid w:val="001D2F84"/>
    <w:rsid w:val="001D4FD1"/>
    <w:rsid w:val="001D576C"/>
    <w:rsid w:val="001E0E53"/>
    <w:rsid w:val="001E25BA"/>
    <w:rsid w:val="001E52C2"/>
    <w:rsid w:val="001E5B75"/>
    <w:rsid w:val="001F175A"/>
    <w:rsid w:val="001F6133"/>
    <w:rsid w:val="001F739A"/>
    <w:rsid w:val="00202BAF"/>
    <w:rsid w:val="00204FA2"/>
    <w:rsid w:val="0021061A"/>
    <w:rsid w:val="0021173E"/>
    <w:rsid w:val="00212918"/>
    <w:rsid w:val="00214BA3"/>
    <w:rsid w:val="002161CE"/>
    <w:rsid w:val="002172BD"/>
    <w:rsid w:val="00220AC0"/>
    <w:rsid w:val="0022159C"/>
    <w:rsid w:val="00227810"/>
    <w:rsid w:val="00227F68"/>
    <w:rsid w:val="0023092C"/>
    <w:rsid w:val="002313EB"/>
    <w:rsid w:val="00233F2C"/>
    <w:rsid w:val="00241F9E"/>
    <w:rsid w:val="00242206"/>
    <w:rsid w:val="00243296"/>
    <w:rsid w:val="002507CA"/>
    <w:rsid w:val="00250851"/>
    <w:rsid w:val="0025738E"/>
    <w:rsid w:val="002608D7"/>
    <w:rsid w:val="00264EF0"/>
    <w:rsid w:val="00266B2D"/>
    <w:rsid w:val="002708EB"/>
    <w:rsid w:val="00270C80"/>
    <w:rsid w:val="00273A0B"/>
    <w:rsid w:val="002779AD"/>
    <w:rsid w:val="00283A7B"/>
    <w:rsid w:val="0029023D"/>
    <w:rsid w:val="00290D08"/>
    <w:rsid w:val="002910EE"/>
    <w:rsid w:val="002A2002"/>
    <w:rsid w:val="002A6BFC"/>
    <w:rsid w:val="002B4D24"/>
    <w:rsid w:val="002B796D"/>
    <w:rsid w:val="002C128B"/>
    <w:rsid w:val="002C24CF"/>
    <w:rsid w:val="002D124A"/>
    <w:rsid w:val="002D3B24"/>
    <w:rsid w:val="002D6366"/>
    <w:rsid w:val="002E4BD8"/>
    <w:rsid w:val="002F0EEC"/>
    <w:rsid w:val="002F3BDD"/>
    <w:rsid w:val="002F745B"/>
    <w:rsid w:val="00302FB9"/>
    <w:rsid w:val="00306A30"/>
    <w:rsid w:val="00315940"/>
    <w:rsid w:val="00316FA8"/>
    <w:rsid w:val="00321A1E"/>
    <w:rsid w:val="003228CD"/>
    <w:rsid w:val="003245C8"/>
    <w:rsid w:val="003250FE"/>
    <w:rsid w:val="00325E50"/>
    <w:rsid w:val="0032710C"/>
    <w:rsid w:val="00327AD9"/>
    <w:rsid w:val="003444C3"/>
    <w:rsid w:val="00345763"/>
    <w:rsid w:val="003472BB"/>
    <w:rsid w:val="00351790"/>
    <w:rsid w:val="003611AA"/>
    <w:rsid w:val="003622A0"/>
    <w:rsid w:val="003637A6"/>
    <w:rsid w:val="00365E56"/>
    <w:rsid w:val="00374D35"/>
    <w:rsid w:val="003771D6"/>
    <w:rsid w:val="0038053C"/>
    <w:rsid w:val="00386F6C"/>
    <w:rsid w:val="003909A1"/>
    <w:rsid w:val="003925A0"/>
    <w:rsid w:val="00394054"/>
    <w:rsid w:val="003A112D"/>
    <w:rsid w:val="003A181A"/>
    <w:rsid w:val="003A1B45"/>
    <w:rsid w:val="003B29EF"/>
    <w:rsid w:val="003B2BE1"/>
    <w:rsid w:val="003B31B6"/>
    <w:rsid w:val="003B732B"/>
    <w:rsid w:val="003C3B47"/>
    <w:rsid w:val="003C47BC"/>
    <w:rsid w:val="003C731B"/>
    <w:rsid w:val="003D06A7"/>
    <w:rsid w:val="003D1F61"/>
    <w:rsid w:val="003D361E"/>
    <w:rsid w:val="003D5BD1"/>
    <w:rsid w:val="003D675E"/>
    <w:rsid w:val="003D76FF"/>
    <w:rsid w:val="003E26BD"/>
    <w:rsid w:val="003E4714"/>
    <w:rsid w:val="003E571F"/>
    <w:rsid w:val="003E6AEB"/>
    <w:rsid w:val="003E6DF6"/>
    <w:rsid w:val="003E6E09"/>
    <w:rsid w:val="003F65BB"/>
    <w:rsid w:val="0040155F"/>
    <w:rsid w:val="00401E4C"/>
    <w:rsid w:val="00403829"/>
    <w:rsid w:val="0040404A"/>
    <w:rsid w:val="00404D0C"/>
    <w:rsid w:val="004053E5"/>
    <w:rsid w:val="0040556A"/>
    <w:rsid w:val="004174AF"/>
    <w:rsid w:val="00423AEE"/>
    <w:rsid w:val="004247E1"/>
    <w:rsid w:val="00442356"/>
    <w:rsid w:val="00442418"/>
    <w:rsid w:val="004426E2"/>
    <w:rsid w:val="00444580"/>
    <w:rsid w:val="00450731"/>
    <w:rsid w:val="004512D9"/>
    <w:rsid w:val="0045258D"/>
    <w:rsid w:val="00452820"/>
    <w:rsid w:val="00452AE5"/>
    <w:rsid w:val="0045670A"/>
    <w:rsid w:val="0045705D"/>
    <w:rsid w:val="0046477F"/>
    <w:rsid w:val="00464874"/>
    <w:rsid w:val="00464F6F"/>
    <w:rsid w:val="00467D43"/>
    <w:rsid w:val="00470903"/>
    <w:rsid w:val="004755B5"/>
    <w:rsid w:val="00476B73"/>
    <w:rsid w:val="00486F7C"/>
    <w:rsid w:val="00490601"/>
    <w:rsid w:val="00490CC2"/>
    <w:rsid w:val="00491CC9"/>
    <w:rsid w:val="004945B5"/>
    <w:rsid w:val="00495217"/>
    <w:rsid w:val="00496CF0"/>
    <w:rsid w:val="004A3354"/>
    <w:rsid w:val="004A62A4"/>
    <w:rsid w:val="004B470E"/>
    <w:rsid w:val="004B79B4"/>
    <w:rsid w:val="004C0520"/>
    <w:rsid w:val="004C1A2F"/>
    <w:rsid w:val="004C46C3"/>
    <w:rsid w:val="004C5155"/>
    <w:rsid w:val="004D18B8"/>
    <w:rsid w:val="004F03EC"/>
    <w:rsid w:val="004F2115"/>
    <w:rsid w:val="004F4F8D"/>
    <w:rsid w:val="004F583C"/>
    <w:rsid w:val="004F724C"/>
    <w:rsid w:val="004F791A"/>
    <w:rsid w:val="00506676"/>
    <w:rsid w:val="00506744"/>
    <w:rsid w:val="00512222"/>
    <w:rsid w:val="005122E4"/>
    <w:rsid w:val="0051723E"/>
    <w:rsid w:val="00523A0D"/>
    <w:rsid w:val="00535694"/>
    <w:rsid w:val="00536CBB"/>
    <w:rsid w:val="00543332"/>
    <w:rsid w:val="00553BE5"/>
    <w:rsid w:val="00556B2E"/>
    <w:rsid w:val="00557E08"/>
    <w:rsid w:val="0057250D"/>
    <w:rsid w:val="00572DD4"/>
    <w:rsid w:val="00576232"/>
    <w:rsid w:val="00577643"/>
    <w:rsid w:val="00594864"/>
    <w:rsid w:val="00597B7C"/>
    <w:rsid w:val="005A3661"/>
    <w:rsid w:val="005A7575"/>
    <w:rsid w:val="005B1085"/>
    <w:rsid w:val="005B4388"/>
    <w:rsid w:val="005C199F"/>
    <w:rsid w:val="005C2571"/>
    <w:rsid w:val="005C3C8F"/>
    <w:rsid w:val="005C5EE4"/>
    <w:rsid w:val="005C6B58"/>
    <w:rsid w:val="005D02C1"/>
    <w:rsid w:val="005D0447"/>
    <w:rsid w:val="005D4348"/>
    <w:rsid w:val="005E1922"/>
    <w:rsid w:val="005E269B"/>
    <w:rsid w:val="005E5254"/>
    <w:rsid w:val="005E70CB"/>
    <w:rsid w:val="005F1431"/>
    <w:rsid w:val="005F2D1F"/>
    <w:rsid w:val="005F37C9"/>
    <w:rsid w:val="005F393C"/>
    <w:rsid w:val="00600737"/>
    <w:rsid w:val="006042CF"/>
    <w:rsid w:val="0060704E"/>
    <w:rsid w:val="006106A5"/>
    <w:rsid w:val="00611CFD"/>
    <w:rsid w:val="0061700C"/>
    <w:rsid w:val="00620C1C"/>
    <w:rsid w:val="00622622"/>
    <w:rsid w:val="00624752"/>
    <w:rsid w:val="006330A4"/>
    <w:rsid w:val="00634064"/>
    <w:rsid w:val="006341C8"/>
    <w:rsid w:val="00645A66"/>
    <w:rsid w:val="006475AB"/>
    <w:rsid w:val="00647F2C"/>
    <w:rsid w:val="00656BBA"/>
    <w:rsid w:val="0066039F"/>
    <w:rsid w:val="006621A3"/>
    <w:rsid w:val="006637AD"/>
    <w:rsid w:val="00667243"/>
    <w:rsid w:val="006707AB"/>
    <w:rsid w:val="00670DC5"/>
    <w:rsid w:val="00674EFE"/>
    <w:rsid w:val="00680D44"/>
    <w:rsid w:val="006855E6"/>
    <w:rsid w:val="0068608B"/>
    <w:rsid w:val="00690E86"/>
    <w:rsid w:val="0069189A"/>
    <w:rsid w:val="00693A69"/>
    <w:rsid w:val="006942CC"/>
    <w:rsid w:val="006A006E"/>
    <w:rsid w:val="006A6B9E"/>
    <w:rsid w:val="006B7608"/>
    <w:rsid w:val="006C36DE"/>
    <w:rsid w:val="006C79C1"/>
    <w:rsid w:val="006D243E"/>
    <w:rsid w:val="006E02EE"/>
    <w:rsid w:val="006E0CF7"/>
    <w:rsid w:val="006E0E33"/>
    <w:rsid w:val="006E1B07"/>
    <w:rsid w:val="006F2561"/>
    <w:rsid w:val="006F3564"/>
    <w:rsid w:val="006F4581"/>
    <w:rsid w:val="006F4E9F"/>
    <w:rsid w:val="00702E77"/>
    <w:rsid w:val="00706051"/>
    <w:rsid w:val="00706551"/>
    <w:rsid w:val="00710685"/>
    <w:rsid w:val="007156A2"/>
    <w:rsid w:val="007163D1"/>
    <w:rsid w:val="00722B7D"/>
    <w:rsid w:val="00723031"/>
    <w:rsid w:val="00725F58"/>
    <w:rsid w:val="007305A3"/>
    <w:rsid w:val="0073474A"/>
    <w:rsid w:val="00734BC4"/>
    <w:rsid w:val="007412AE"/>
    <w:rsid w:val="00746695"/>
    <w:rsid w:val="00747803"/>
    <w:rsid w:val="007507B6"/>
    <w:rsid w:val="00750ACF"/>
    <w:rsid w:val="00751F4B"/>
    <w:rsid w:val="007558A0"/>
    <w:rsid w:val="00755919"/>
    <w:rsid w:val="00760E6D"/>
    <w:rsid w:val="0076219C"/>
    <w:rsid w:val="0076261A"/>
    <w:rsid w:val="00763C1A"/>
    <w:rsid w:val="00763C7F"/>
    <w:rsid w:val="00771575"/>
    <w:rsid w:val="0077222C"/>
    <w:rsid w:val="007734B3"/>
    <w:rsid w:val="00777F43"/>
    <w:rsid w:val="00782730"/>
    <w:rsid w:val="00784FB9"/>
    <w:rsid w:val="007922AB"/>
    <w:rsid w:val="0079480E"/>
    <w:rsid w:val="007A268B"/>
    <w:rsid w:val="007A4A24"/>
    <w:rsid w:val="007A682B"/>
    <w:rsid w:val="007A685D"/>
    <w:rsid w:val="007B23ED"/>
    <w:rsid w:val="007B5D6D"/>
    <w:rsid w:val="007B6127"/>
    <w:rsid w:val="007C239E"/>
    <w:rsid w:val="007C466E"/>
    <w:rsid w:val="007C51D3"/>
    <w:rsid w:val="007C771A"/>
    <w:rsid w:val="007D0FF8"/>
    <w:rsid w:val="007D3328"/>
    <w:rsid w:val="007D4372"/>
    <w:rsid w:val="007D7154"/>
    <w:rsid w:val="007E0347"/>
    <w:rsid w:val="007E1E0B"/>
    <w:rsid w:val="007E67A1"/>
    <w:rsid w:val="007E67AF"/>
    <w:rsid w:val="007F077F"/>
    <w:rsid w:val="0080375E"/>
    <w:rsid w:val="00804F78"/>
    <w:rsid w:val="008051B2"/>
    <w:rsid w:val="00806CFE"/>
    <w:rsid w:val="00807060"/>
    <w:rsid w:val="00816C6A"/>
    <w:rsid w:val="008215A2"/>
    <w:rsid w:val="00822B31"/>
    <w:rsid w:val="008310E0"/>
    <w:rsid w:val="00833CC0"/>
    <w:rsid w:val="008377CD"/>
    <w:rsid w:val="00840386"/>
    <w:rsid w:val="00840C76"/>
    <w:rsid w:val="00840CDD"/>
    <w:rsid w:val="008541FA"/>
    <w:rsid w:val="00865A2A"/>
    <w:rsid w:val="00866A5E"/>
    <w:rsid w:val="00867DDF"/>
    <w:rsid w:val="00867E59"/>
    <w:rsid w:val="00867F3F"/>
    <w:rsid w:val="0087042C"/>
    <w:rsid w:val="00870787"/>
    <w:rsid w:val="00871A19"/>
    <w:rsid w:val="00872071"/>
    <w:rsid w:val="00872C69"/>
    <w:rsid w:val="008739CF"/>
    <w:rsid w:val="008748BC"/>
    <w:rsid w:val="00875773"/>
    <w:rsid w:val="0087661F"/>
    <w:rsid w:val="00885E9C"/>
    <w:rsid w:val="00886CD0"/>
    <w:rsid w:val="008901DA"/>
    <w:rsid w:val="0089455F"/>
    <w:rsid w:val="0089585A"/>
    <w:rsid w:val="008A672A"/>
    <w:rsid w:val="008A7710"/>
    <w:rsid w:val="008B06C9"/>
    <w:rsid w:val="008B109A"/>
    <w:rsid w:val="008B1D99"/>
    <w:rsid w:val="008B76D0"/>
    <w:rsid w:val="008C2A3E"/>
    <w:rsid w:val="008D1B9B"/>
    <w:rsid w:val="008D31A4"/>
    <w:rsid w:val="008D6346"/>
    <w:rsid w:val="008E2FC5"/>
    <w:rsid w:val="008E38F7"/>
    <w:rsid w:val="008F0A12"/>
    <w:rsid w:val="008F117C"/>
    <w:rsid w:val="008F42CD"/>
    <w:rsid w:val="008F4606"/>
    <w:rsid w:val="008F6F94"/>
    <w:rsid w:val="008F70E9"/>
    <w:rsid w:val="0090354D"/>
    <w:rsid w:val="0090425F"/>
    <w:rsid w:val="0090578C"/>
    <w:rsid w:val="00915D78"/>
    <w:rsid w:val="009202BA"/>
    <w:rsid w:val="00922748"/>
    <w:rsid w:val="00923D1D"/>
    <w:rsid w:val="00925F5E"/>
    <w:rsid w:val="009310E2"/>
    <w:rsid w:val="00933797"/>
    <w:rsid w:val="00933C26"/>
    <w:rsid w:val="00936854"/>
    <w:rsid w:val="00937C7F"/>
    <w:rsid w:val="009419B4"/>
    <w:rsid w:val="0094303C"/>
    <w:rsid w:val="00944486"/>
    <w:rsid w:val="00944527"/>
    <w:rsid w:val="009520C6"/>
    <w:rsid w:val="00953247"/>
    <w:rsid w:val="00965B81"/>
    <w:rsid w:val="00970A73"/>
    <w:rsid w:val="00971C40"/>
    <w:rsid w:val="00975BC1"/>
    <w:rsid w:val="00976D43"/>
    <w:rsid w:val="00977F66"/>
    <w:rsid w:val="0098616B"/>
    <w:rsid w:val="00987A69"/>
    <w:rsid w:val="00995C04"/>
    <w:rsid w:val="009A6146"/>
    <w:rsid w:val="009A70B5"/>
    <w:rsid w:val="009B48EB"/>
    <w:rsid w:val="009B5AC2"/>
    <w:rsid w:val="009C1075"/>
    <w:rsid w:val="009C2585"/>
    <w:rsid w:val="009C3F2C"/>
    <w:rsid w:val="009C4E7E"/>
    <w:rsid w:val="009D0233"/>
    <w:rsid w:val="009D2641"/>
    <w:rsid w:val="009D2A6A"/>
    <w:rsid w:val="009D2C09"/>
    <w:rsid w:val="009E2FCA"/>
    <w:rsid w:val="009E3848"/>
    <w:rsid w:val="009E7D20"/>
    <w:rsid w:val="009F2AAE"/>
    <w:rsid w:val="009F44E5"/>
    <w:rsid w:val="009F4819"/>
    <w:rsid w:val="009F500F"/>
    <w:rsid w:val="00A0371C"/>
    <w:rsid w:val="00A04E5B"/>
    <w:rsid w:val="00A04EEE"/>
    <w:rsid w:val="00A15EFD"/>
    <w:rsid w:val="00A203F1"/>
    <w:rsid w:val="00A25591"/>
    <w:rsid w:val="00A27E3F"/>
    <w:rsid w:val="00A42EE4"/>
    <w:rsid w:val="00A43A80"/>
    <w:rsid w:val="00A54CDB"/>
    <w:rsid w:val="00A54D08"/>
    <w:rsid w:val="00A560F7"/>
    <w:rsid w:val="00A65E9E"/>
    <w:rsid w:val="00A6692C"/>
    <w:rsid w:val="00A67F2E"/>
    <w:rsid w:val="00A72A9E"/>
    <w:rsid w:val="00A748DB"/>
    <w:rsid w:val="00A77C40"/>
    <w:rsid w:val="00A80525"/>
    <w:rsid w:val="00A809AE"/>
    <w:rsid w:val="00A81A4B"/>
    <w:rsid w:val="00A83CBE"/>
    <w:rsid w:val="00A84BA9"/>
    <w:rsid w:val="00A920C6"/>
    <w:rsid w:val="00A932DA"/>
    <w:rsid w:val="00AA117E"/>
    <w:rsid w:val="00AA15CF"/>
    <w:rsid w:val="00AA1B8E"/>
    <w:rsid w:val="00AA6E1B"/>
    <w:rsid w:val="00AB1756"/>
    <w:rsid w:val="00AB3A7A"/>
    <w:rsid w:val="00AB3BF7"/>
    <w:rsid w:val="00AB45F1"/>
    <w:rsid w:val="00AB7A15"/>
    <w:rsid w:val="00AC1B90"/>
    <w:rsid w:val="00AC42B5"/>
    <w:rsid w:val="00AC6D77"/>
    <w:rsid w:val="00AC74F7"/>
    <w:rsid w:val="00AC79BA"/>
    <w:rsid w:val="00AD17D2"/>
    <w:rsid w:val="00AD3117"/>
    <w:rsid w:val="00AD5626"/>
    <w:rsid w:val="00AE3A6C"/>
    <w:rsid w:val="00AE654F"/>
    <w:rsid w:val="00AE6DF2"/>
    <w:rsid w:val="00AF1A61"/>
    <w:rsid w:val="00AF75D2"/>
    <w:rsid w:val="00B05A41"/>
    <w:rsid w:val="00B103E3"/>
    <w:rsid w:val="00B1314B"/>
    <w:rsid w:val="00B1474E"/>
    <w:rsid w:val="00B1502A"/>
    <w:rsid w:val="00B25ADF"/>
    <w:rsid w:val="00B25D75"/>
    <w:rsid w:val="00B26614"/>
    <w:rsid w:val="00B32278"/>
    <w:rsid w:val="00B408A4"/>
    <w:rsid w:val="00B4173B"/>
    <w:rsid w:val="00B52040"/>
    <w:rsid w:val="00B53FB2"/>
    <w:rsid w:val="00B546EE"/>
    <w:rsid w:val="00B553A4"/>
    <w:rsid w:val="00B564F5"/>
    <w:rsid w:val="00B606CE"/>
    <w:rsid w:val="00B62E46"/>
    <w:rsid w:val="00B64CBD"/>
    <w:rsid w:val="00B650B9"/>
    <w:rsid w:val="00B67808"/>
    <w:rsid w:val="00B71B64"/>
    <w:rsid w:val="00B74345"/>
    <w:rsid w:val="00B752EA"/>
    <w:rsid w:val="00B76892"/>
    <w:rsid w:val="00B81880"/>
    <w:rsid w:val="00B821AF"/>
    <w:rsid w:val="00B85234"/>
    <w:rsid w:val="00B85850"/>
    <w:rsid w:val="00B87D9C"/>
    <w:rsid w:val="00BA2C55"/>
    <w:rsid w:val="00BA2FC3"/>
    <w:rsid w:val="00BC2527"/>
    <w:rsid w:val="00BC4E06"/>
    <w:rsid w:val="00BC6121"/>
    <w:rsid w:val="00BC7AE4"/>
    <w:rsid w:val="00BD359F"/>
    <w:rsid w:val="00BD5C98"/>
    <w:rsid w:val="00BD7007"/>
    <w:rsid w:val="00BD7320"/>
    <w:rsid w:val="00BE2F8C"/>
    <w:rsid w:val="00BF6BB0"/>
    <w:rsid w:val="00BF74F4"/>
    <w:rsid w:val="00C06DF5"/>
    <w:rsid w:val="00C07DD2"/>
    <w:rsid w:val="00C10D38"/>
    <w:rsid w:val="00C10EE1"/>
    <w:rsid w:val="00C14432"/>
    <w:rsid w:val="00C14DCD"/>
    <w:rsid w:val="00C14DD2"/>
    <w:rsid w:val="00C15086"/>
    <w:rsid w:val="00C15C1F"/>
    <w:rsid w:val="00C263F1"/>
    <w:rsid w:val="00C27D96"/>
    <w:rsid w:val="00C335AD"/>
    <w:rsid w:val="00C35C60"/>
    <w:rsid w:val="00C408D2"/>
    <w:rsid w:val="00C41E72"/>
    <w:rsid w:val="00C42486"/>
    <w:rsid w:val="00C5099B"/>
    <w:rsid w:val="00C50B64"/>
    <w:rsid w:val="00C51C21"/>
    <w:rsid w:val="00C566D5"/>
    <w:rsid w:val="00C62865"/>
    <w:rsid w:val="00C64D10"/>
    <w:rsid w:val="00C658C0"/>
    <w:rsid w:val="00C6607F"/>
    <w:rsid w:val="00C66CC3"/>
    <w:rsid w:val="00C672ED"/>
    <w:rsid w:val="00C743D1"/>
    <w:rsid w:val="00C75B43"/>
    <w:rsid w:val="00C810D6"/>
    <w:rsid w:val="00C87C4B"/>
    <w:rsid w:val="00C91816"/>
    <w:rsid w:val="00C939FB"/>
    <w:rsid w:val="00C94E9C"/>
    <w:rsid w:val="00C96452"/>
    <w:rsid w:val="00CA38F3"/>
    <w:rsid w:val="00CB09A9"/>
    <w:rsid w:val="00CB38E6"/>
    <w:rsid w:val="00CC50EA"/>
    <w:rsid w:val="00CD4DFB"/>
    <w:rsid w:val="00CF4F3D"/>
    <w:rsid w:val="00D008DD"/>
    <w:rsid w:val="00D038AF"/>
    <w:rsid w:val="00D0414F"/>
    <w:rsid w:val="00D14D19"/>
    <w:rsid w:val="00D15056"/>
    <w:rsid w:val="00D16342"/>
    <w:rsid w:val="00D17714"/>
    <w:rsid w:val="00D17B03"/>
    <w:rsid w:val="00D17C7F"/>
    <w:rsid w:val="00D2256C"/>
    <w:rsid w:val="00D3187F"/>
    <w:rsid w:val="00D35345"/>
    <w:rsid w:val="00D4295D"/>
    <w:rsid w:val="00D47076"/>
    <w:rsid w:val="00D4799D"/>
    <w:rsid w:val="00D53DDD"/>
    <w:rsid w:val="00D54D5D"/>
    <w:rsid w:val="00D5538D"/>
    <w:rsid w:val="00D56493"/>
    <w:rsid w:val="00D578A6"/>
    <w:rsid w:val="00D6443F"/>
    <w:rsid w:val="00D70255"/>
    <w:rsid w:val="00D71B38"/>
    <w:rsid w:val="00D72204"/>
    <w:rsid w:val="00D72D3A"/>
    <w:rsid w:val="00D75705"/>
    <w:rsid w:val="00D76177"/>
    <w:rsid w:val="00D7680D"/>
    <w:rsid w:val="00D87CD6"/>
    <w:rsid w:val="00D92EA6"/>
    <w:rsid w:val="00D9543A"/>
    <w:rsid w:val="00D95739"/>
    <w:rsid w:val="00D95CF5"/>
    <w:rsid w:val="00D96688"/>
    <w:rsid w:val="00D9689B"/>
    <w:rsid w:val="00D97592"/>
    <w:rsid w:val="00D97A5E"/>
    <w:rsid w:val="00DA4598"/>
    <w:rsid w:val="00DB1C1C"/>
    <w:rsid w:val="00DB1D4D"/>
    <w:rsid w:val="00DB2993"/>
    <w:rsid w:val="00DB327D"/>
    <w:rsid w:val="00DB3F89"/>
    <w:rsid w:val="00DC1864"/>
    <w:rsid w:val="00DC3B3B"/>
    <w:rsid w:val="00DD0DCB"/>
    <w:rsid w:val="00DD28E3"/>
    <w:rsid w:val="00DD4DDA"/>
    <w:rsid w:val="00DE0BE8"/>
    <w:rsid w:val="00DE2C49"/>
    <w:rsid w:val="00DE32A7"/>
    <w:rsid w:val="00DE6669"/>
    <w:rsid w:val="00DF2755"/>
    <w:rsid w:val="00DF3B87"/>
    <w:rsid w:val="00E00F37"/>
    <w:rsid w:val="00E00FD7"/>
    <w:rsid w:val="00E02A88"/>
    <w:rsid w:val="00E07E69"/>
    <w:rsid w:val="00E130AF"/>
    <w:rsid w:val="00E1591D"/>
    <w:rsid w:val="00E15A1B"/>
    <w:rsid w:val="00E216B3"/>
    <w:rsid w:val="00E22D08"/>
    <w:rsid w:val="00E24D23"/>
    <w:rsid w:val="00E25F5A"/>
    <w:rsid w:val="00E31B49"/>
    <w:rsid w:val="00E36474"/>
    <w:rsid w:val="00E404A7"/>
    <w:rsid w:val="00E40C20"/>
    <w:rsid w:val="00E43B31"/>
    <w:rsid w:val="00E44732"/>
    <w:rsid w:val="00E607A5"/>
    <w:rsid w:val="00E60CA1"/>
    <w:rsid w:val="00E63CAE"/>
    <w:rsid w:val="00E670AB"/>
    <w:rsid w:val="00E70DE7"/>
    <w:rsid w:val="00E75B02"/>
    <w:rsid w:val="00E82703"/>
    <w:rsid w:val="00E862E6"/>
    <w:rsid w:val="00E878D9"/>
    <w:rsid w:val="00E90E5D"/>
    <w:rsid w:val="00E96BC2"/>
    <w:rsid w:val="00EA24D6"/>
    <w:rsid w:val="00EA3B05"/>
    <w:rsid w:val="00EA3B55"/>
    <w:rsid w:val="00EA52AB"/>
    <w:rsid w:val="00EA7689"/>
    <w:rsid w:val="00EB3BB3"/>
    <w:rsid w:val="00EB61BB"/>
    <w:rsid w:val="00EB6638"/>
    <w:rsid w:val="00EC2FB4"/>
    <w:rsid w:val="00EC494E"/>
    <w:rsid w:val="00EC4AFA"/>
    <w:rsid w:val="00EC53C3"/>
    <w:rsid w:val="00EC6FA9"/>
    <w:rsid w:val="00ED1BAE"/>
    <w:rsid w:val="00ED1F6D"/>
    <w:rsid w:val="00ED454C"/>
    <w:rsid w:val="00ED699A"/>
    <w:rsid w:val="00EE0742"/>
    <w:rsid w:val="00EE0F0D"/>
    <w:rsid w:val="00EE69B4"/>
    <w:rsid w:val="00EF497A"/>
    <w:rsid w:val="00EF6965"/>
    <w:rsid w:val="00EF6C32"/>
    <w:rsid w:val="00F05631"/>
    <w:rsid w:val="00F11C2A"/>
    <w:rsid w:val="00F14F18"/>
    <w:rsid w:val="00F1503D"/>
    <w:rsid w:val="00F1732E"/>
    <w:rsid w:val="00F2390F"/>
    <w:rsid w:val="00F23F56"/>
    <w:rsid w:val="00F413EC"/>
    <w:rsid w:val="00F41987"/>
    <w:rsid w:val="00F47D65"/>
    <w:rsid w:val="00F5065D"/>
    <w:rsid w:val="00F53E51"/>
    <w:rsid w:val="00F54991"/>
    <w:rsid w:val="00F551B2"/>
    <w:rsid w:val="00F60CA8"/>
    <w:rsid w:val="00F70BBF"/>
    <w:rsid w:val="00F72CB6"/>
    <w:rsid w:val="00F756E2"/>
    <w:rsid w:val="00F767C5"/>
    <w:rsid w:val="00F775F1"/>
    <w:rsid w:val="00F8726D"/>
    <w:rsid w:val="00F91904"/>
    <w:rsid w:val="00FA527A"/>
    <w:rsid w:val="00FA6CE6"/>
    <w:rsid w:val="00FB0CAD"/>
    <w:rsid w:val="00FB219D"/>
    <w:rsid w:val="00FB3728"/>
    <w:rsid w:val="00FB5124"/>
    <w:rsid w:val="00FB727C"/>
    <w:rsid w:val="00FC7D54"/>
    <w:rsid w:val="00FD07F1"/>
    <w:rsid w:val="00FD0D0D"/>
    <w:rsid w:val="00FD0DB6"/>
    <w:rsid w:val="00FD1542"/>
    <w:rsid w:val="00FD472A"/>
    <w:rsid w:val="00FE065A"/>
    <w:rsid w:val="00FE0A3C"/>
    <w:rsid w:val="00FE0F6B"/>
    <w:rsid w:val="00FE2EB9"/>
    <w:rsid w:val="00FE3120"/>
    <w:rsid w:val="00FE3784"/>
    <w:rsid w:val="00FE55C8"/>
    <w:rsid w:val="00FE605F"/>
    <w:rsid w:val="00FF04A7"/>
    <w:rsid w:val="00FF0AF0"/>
    <w:rsid w:val="00FF4F9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Body Text Indent 3" w:uiPriority="99"/>
    <w:lsdException w:name="Hyperlink" w:uiPriority="99"/>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E67A1"/>
    <w:pPr>
      <w:keepNext/>
      <w:keepLines/>
      <w:spacing w:before="480" w:line="276" w:lineRule="auto"/>
      <w:outlineLvl w:val="0"/>
    </w:pPr>
    <w:rPr>
      <w:rFonts w:eastAsiaTheme="majorEastAsia" w:cstheme="majorBidi"/>
      <w:b/>
      <w:bCs/>
      <w:color w:val="000000" w:themeColor="text1"/>
      <w:sz w:val="22"/>
      <w:szCs w:val="28"/>
      <w:lang w:val="id-ID"/>
    </w:rPr>
  </w:style>
  <w:style w:type="paragraph" w:styleId="Heading2">
    <w:name w:val="heading 2"/>
    <w:basedOn w:val="Normal"/>
    <w:next w:val="Normal"/>
    <w:link w:val="Heading2Char"/>
    <w:uiPriority w:val="9"/>
    <w:unhideWhenUsed/>
    <w:qFormat/>
    <w:rsid w:val="007E67A1"/>
    <w:pPr>
      <w:keepNext/>
      <w:keepLines/>
      <w:spacing w:before="200" w:line="276" w:lineRule="auto"/>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semiHidden/>
    <w:unhideWhenUsed/>
    <w:qFormat/>
    <w:rsid w:val="00F2390F"/>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rPr>
  </w:style>
  <w:style w:type="paragraph" w:styleId="Heading4">
    <w:name w:val="heading 4"/>
    <w:basedOn w:val="Normal"/>
    <w:next w:val="Normal"/>
    <w:link w:val="Heading4Char"/>
    <w:uiPriority w:val="9"/>
    <w:unhideWhenUsed/>
    <w:qFormat/>
    <w:rsid w:val="00F2390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86F6C"/>
    <w:rPr>
      <w:color w:val="0000FF"/>
      <w:u w:val="single"/>
    </w:rPr>
  </w:style>
  <w:style w:type="paragraph" w:styleId="FootnoteText">
    <w:name w:val="footnote text"/>
    <w:basedOn w:val="Normal"/>
    <w:semiHidden/>
    <w:rsid w:val="00D3187F"/>
    <w:rPr>
      <w:sz w:val="20"/>
      <w:szCs w:val="20"/>
    </w:rPr>
  </w:style>
  <w:style w:type="character" w:styleId="FootnoteReference">
    <w:name w:val="footnote reference"/>
    <w:semiHidden/>
    <w:rsid w:val="00D3187F"/>
    <w:rPr>
      <w:vertAlign w:val="superscript"/>
    </w:rPr>
  </w:style>
  <w:style w:type="paragraph" w:customStyle="1" w:styleId="Pa20">
    <w:name w:val="Pa20"/>
    <w:basedOn w:val="Normal"/>
    <w:next w:val="Normal"/>
    <w:rsid w:val="00557E08"/>
    <w:pPr>
      <w:autoSpaceDE w:val="0"/>
      <w:autoSpaceDN w:val="0"/>
      <w:adjustRightInd w:val="0"/>
      <w:spacing w:line="201" w:lineRule="atLeast"/>
    </w:pPr>
    <w:rPr>
      <w:rFonts w:ascii="Arial" w:hAnsi="Arial"/>
    </w:rPr>
  </w:style>
  <w:style w:type="character" w:customStyle="1" w:styleId="A2">
    <w:name w:val="A2"/>
    <w:rsid w:val="00557E08"/>
    <w:rPr>
      <w:rFonts w:cs="Arial"/>
      <w:color w:val="000000"/>
    </w:rPr>
  </w:style>
  <w:style w:type="paragraph" w:styleId="Footer">
    <w:name w:val="footer"/>
    <w:basedOn w:val="Normal"/>
    <w:link w:val="FooterChar"/>
    <w:uiPriority w:val="99"/>
    <w:rsid w:val="00987A69"/>
    <w:pPr>
      <w:tabs>
        <w:tab w:val="center" w:pos="4320"/>
        <w:tab w:val="right" w:pos="8640"/>
      </w:tabs>
    </w:pPr>
  </w:style>
  <w:style w:type="character" w:styleId="PageNumber">
    <w:name w:val="page number"/>
    <w:basedOn w:val="DefaultParagraphFont"/>
    <w:rsid w:val="00987A69"/>
  </w:style>
  <w:style w:type="paragraph" w:styleId="Header">
    <w:name w:val="header"/>
    <w:basedOn w:val="Normal"/>
    <w:link w:val="HeaderChar"/>
    <w:uiPriority w:val="99"/>
    <w:rsid w:val="00987A69"/>
    <w:pPr>
      <w:tabs>
        <w:tab w:val="center" w:pos="4320"/>
        <w:tab w:val="right" w:pos="8640"/>
      </w:tabs>
    </w:pPr>
  </w:style>
  <w:style w:type="character" w:styleId="FollowedHyperlink">
    <w:name w:val="FollowedHyperlink"/>
    <w:rsid w:val="00784FB9"/>
    <w:rPr>
      <w:color w:val="800080"/>
      <w:u w:val="single"/>
    </w:rPr>
  </w:style>
  <w:style w:type="table" w:styleId="TableGrid">
    <w:name w:val="Table Grid"/>
    <w:basedOn w:val="TableNormal"/>
    <w:uiPriority w:val="59"/>
    <w:rsid w:val="00E07E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E75B02"/>
    <w:rPr>
      <w:sz w:val="24"/>
      <w:szCs w:val="24"/>
      <w:lang w:val="en-US" w:eastAsia="en-US"/>
    </w:rPr>
  </w:style>
  <w:style w:type="paragraph" w:styleId="ListParagraph">
    <w:name w:val="List Paragraph"/>
    <w:aliases w:val="KhusBay,Body of text"/>
    <w:basedOn w:val="Normal"/>
    <w:link w:val="ListParagraphChar"/>
    <w:uiPriority w:val="34"/>
    <w:qFormat/>
    <w:rsid w:val="000E5A05"/>
    <w:pPr>
      <w:spacing w:line="276" w:lineRule="auto"/>
      <w:ind w:left="720"/>
      <w:contextualSpacing/>
    </w:pPr>
    <w:rPr>
      <w:rFonts w:ascii="Book Antiqua" w:eastAsia="Calibri" w:hAnsi="Book Antiqua"/>
      <w:sz w:val="20"/>
      <w:szCs w:val="22"/>
    </w:rPr>
  </w:style>
  <w:style w:type="character" w:customStyle="1" w:styleId="ListParagraphChar">
    <w:name w:val="List Paragraph Char"/>
    <w:aliases w:val="KhusBay Char,Body of text Char"/>
    <w:link w:val="ListParagraph"/>
    <w:uiPriority w:val="34"/>
    <w:qFormat/>
    <w:rsid w:val="000E5A05"/>
    <w:rPr>
      <w:rFonts w:ascii="Book Antiqua" w:eastAsia="Calibri" w:hAnsi="Book Antiqua" w:cs="Times New Roman"/>
      <w:szCs w:val="22"/>
      <w:lang w:eastAsia="en-US"/>
    </w:rPr>
  </w:style>
  <w:style w:type="table" w:customStyle="1" w:styleId="LightShading1">
    <w:name w:val="Light Shading1"/>
    <w:basedOn w:val="TableNormal"/>
    <w:uiPriority w:val="60"/>
    <w:rsid w:val="000E5A05"/>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Bullet">
    <w:name w:val="List Bullet"/>
    <w:basedOn w:val="Normal"/>
    <w:rsid w:val="00622622"/>
    <w:pPr>
      <w:numPr>
        <w:numId w:val="4"/>
      </w:numPr>
      <w:contextualSpacing/>
    </w:pPr>
  </w:style>
  <w:style w:type="paragraph" w:styleId="BalloonText">
    <w:name w:val="Balloon Text"/>
    <w:basedOn w:val="Normal"/>
    <w:link w:val="BalloonTextChar"/>
    <w:rsid w:val="0090425F"/>
    <w:rPr>
      <w:rFonts w:ascii="Tahoma" w:hAnsi="Tahoma" w:cs="Tahoma"/>
      <w:sz w:val="16"/>
      <w:szCs w:val="16"/>
    </w:rPr>
  </w:style>
  <w:style w:type="character" w:customStyle="1" w:styleId="BalloonTextChar">
    <w:name w:val="Balloon Text Char"/>
    <w:basedOn w:val="DefaultParagraphFont"/>
    <w:link w:val="BalloonText"/>
    <w:rsid w:val="0090425F"/>
    <w:rPr>
      <w:rFonts w:ascii="Tahoma" w:hAnsi="Tahoma" w:cs="Tahoma"/>
      <w:sz w:val="16"/>
      <w:szCs w:val="16"/>
    </w:rPr>
  </w:style>
  <w:style w:type="character" w:styleId="CommentReference">
    <w:name w:val="annotation reference"/>
    <w:basedOn w:val="DefaultParagraphFont"/>
    <w:rsid w:val="00577643"/>
    <w:rPr>
      <w:sz w:val="16"/>
      <w:szCs w:val="16"/>
    </w:rPr>
  </w:style>
  <w:style w:type="paragraph" w:styleId="CommentText">
    <w:name w:val="annotation text"/>
    <w:basedOn w:val="Normal"/>
    <w:link w:val="CommentTextChar"/>
    <w:rsid w:val="00577643"/>
    <w:rPr>
      <w:sz w:val="20"/>
      <w:szCs w:val="20"/>
    </w:rPr>
  </w:style>
  <w:style w:type="character" w:customStyle="1" w:styleId="CommentTextChar">
    <w:name w:val="Comment Text Char"/>
    <w:basedOn w:val="DefaultParagraphFont"/>
    <w:link w:val="CommentText"/>
    <w:rsid w:val="00577643"/>
  </w:style>
  <w:style w:type="paragraph" w:styleId="CommentSubject">
    <w:name w:val="annotation subject"/>
    <w:basedOn w:val="CommentText"/>
    <w:next w:val="CommentText"/>
    <w:link w:val="CommentSubjectChar"/>
    <w:rsid w:val="00577643"/>
    <w:rPr>
      <w:b/>
      <w:bCs/>
    </w:rPr>
  </w:style>
  <w:style w:type="character" w:customStyle="1" w:styleId="CommentSubjectChar">
    <w:name w:val="Comment Subject Char"/>
    <w:basedOn w:val="CommentTextChar"/>
    <w:link w:val="CommentSubject"/>
    <w:rsid w:val="00577643"/>
    <w:rPr>
      <w:b/>
      <w:bCs/>
    </w:rPr>
  </w:style>
  <w:style w:type="paragraph" w:styleId="HTMLPreformatted">
    <w:name w:val="HTML Preformatted"/>
    <w:basedOn w:val="Normal"/>
    <w:link w:val="HTMLPreformattedChar"/>
    <w:uiPriority w:val="99"/>
    <w:unhideWhenUsed/>
    <w:rsid w:val="00833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3CC0"/>
    <w:rPr>
      <w:rFonts w:ascii="Courier New" w:hAnsi="Courier New" w:cs="Courier New"/>
    </w:rPr>
  </w:style>
  <w:style w:type="paragraph" w:styleId="BodyTextIndent3">
    <w:name w:val="Body Text Indent 3"/>
    <w:basedOn w:val="Normal"/>
    <w:link w:val="BodyTextIndent3Char"/>
    <w:uiPriority w:val="99"/>
    <w:rsid w:val="00470903"/>
    <w:pPr>
      <w:spacing w:line="480" w:lineRule="auto"/>
      <w:ind w:left="1260" w:hanging="1260"/>
      <w:jc w:val="both"/>
    </w:pPr>
  </w:style>
  <w:style w:type="character" w:customStyle="1" w:styleId="BodyTextIndent3Char">
    <w:name w:val="Body Text Indent 3 Char"/>
    <w:basedOn w:val="DefaultParagraphFont"/>
    <w:link w:val="BodyTextIndent3"/>
    <w:uiPriority w:val="99"/>
    <w:rsid w:val="00470903"/>
    <w:rPr>
      <w:sz w:val="24"/>
      <w:szCs w:val="24"/>
    </w:rPr>
  </w:style>
  <w:style w:type="paragraph" w:styleId="BodyText2">
    <w:name w:val="Body Text 2"/>
    <w:basedOn w:val="Normal"/>
    <w:link w:val="BodyText2Char"/>
    <w:unhideWhenUsed/>
    <w:rsid w:val="007507B6"/>
    <w:pPr>
      <w:spacing w:after="120" w:line="480" w:lineRule="auto"/>
    </w:pPr>
    <w:rPr>
      <w:lang w:val="en-GB"/>
    </w:rPr>
  </w:style>
  <w:style w:type="character" w:customStyle="1" w:styleId="BodyText2Char">
    <w:name w:val="Body Text 2 Char"/>
    <w:basedOn w:val="DefaultParagraphFont"/>
    <w:link w:val="BodyText2"/>
    <w:rsid w:val="007507B6"/>
    <w:rPr>
      <w:sz w:val="24"/>
      <w:szCs w:val="24"/>
      <w:lang w:val="en-GB"/>
    </w:rPr>
  </w:style>
  <w:style w:type="character" w:customStyle="1" w:styleId="hps">
    <w:name w:val="hps"/>
    <w:basedOn w:val="DefaultParagraphFont"/>
    <w:rsid w:val="007507B6"/>
  </w:style>
  <w:style w:type="paragraph" w:styleId="BodyTextIndent">
    <w:name w:val="Body Text Indent"/>
    <w:basedOn w:val="Normal"/>
    <w:link w:val="BodyTextIndentChar"/>
    <w:rsid w:val="00E00FD7"/>
    <w:pPr>
      <w:spacing w:after="120"/>
      <w:ind w:left="360"/>
    </w:pPr>
  </w:style>
  <w:style w:type="character" w:customStyle="1" w:styleId="BodyTextIndentChar">
    <w:name w:val="Body Text Indent Char"/>
    <w:basedOn w:val="DefaultParagraphFont"/>
    <w:link w:val="BodyTextIndent"/>
    <w:rsid w:val="00E00FD7"/>
    <w:rPr>
      <w:sz w:val="24"/>
      <w:szCs w:val="24"/>
    </w:rPr>
  </w:style>
  <w:style w:type="character" w:customStyle="1" w:styleId="Heading1Char">
    <w:name w:val="Heading 1 Char"/>
    <w:basedOn w:val="DefaultParagraphFont"/>
    <w:link w:val="Heading1"/>
    <w:uiPriority w:val="9"/>
    <w:rsid w:val="007E67A1"/>
    <w:rPr>
      <w:rFonts w:eastAsiaTheme="majorEastAsia" w:cstheme="majorBidi"/>
      <w:b/>
      <w:bCs/>
      <w:color w:val="000000" w:themeColor="text1"/>
      <w:sz w:val="22"/>
      <w:szCs w:val="28"/>
      <w:lang w:val="id-ID"/>
    </w:rPr>
  </w:style>
  <w:style w:type="character" w:customStyle="1" w:styleId="Heading2Char">
    <w:name w:val="Heading 2 Char"/>
    <w:basedOn w:val="DefaultParagraphFont"/>
    <w:link w:val="Heading2"/>
    <w:uiPriority w:val="9"/>
    <w:rsid w:val="007E67A1"/>
    <w:rPr>
      <w:rFonts w:asciiTheme="majorHAnsi" w:eastAsiaTheme="majorEastAsia" w:hAnsiTheme="majorHAnsi" w:cstheme="majorBidi"/>
      <w:b/>
      <w:bCs/>
      <w:color w:val="4F81BD" w:themeColor="accent1"/>
      <w:sz w:val="26"/>
      <w:szCs w:val="26"/>
      <w:lang w:val="id-ID"/>
    </w:rPr>
  </w:style>
  <w:style w:type="character" w:styleId="Emphasis">
    <w:name w:val="Emphasis"/>
    <w:basedOn w:val="DefaultParagraphFont"/>
    <w:uiPriority w:val="20"/>
    <w:qFormat/>
    <w:rsid w:val="007E67A1"/>
    <w:rPr>
      <w:i/>
      <w:iCs/>
    </w:rPr>
  </w:style>
  <w:style w:type="paragraph" w:styleId="Caption">
    <w:name w:val="caption"/>
    <w:basedOn w:val="Normal"/>
    <w:next w:val="Normal"/>
    <w:uiPriority w:val="35"/>
    <w:unhideWhenUsed/>
    <w:qFormat/>
    <w:rsid w:val="007E67A1"/>
    <w:pPr>
      <w:spacing w:after="200" w:line="360" w:lineRule="auto"/>
      <w:jc w:val="center"/>
    </w:pPr>
    <w:rPr>
      <w:rFonts w:ascii="Book Antiqua" w:eastAsiaTheme="minorHAnsi" w:hAnsi="Book Antiqua" w:cstheme="minorBidi"/>
      <w:bCs/>
      <w:sz w:val="20"/>
      <w:szCs w:val="18"/>
      <w:lang w:val="id-ID"/>
    </w:rPr>
  </w:style>
  <w:style w:type="character" w:customStyle="1" w:styleId="Heading3Char">
    <w:name w:val="Heading 3 Char"/>
    <w:basedOn w:val="DefaultParagraphFont"/>
    <w:link w:val="Heading3"/>
    <w:uiPriority w:val="9"/>
    <w:semiHidden/>
    <w:rsid w:val="00F2390F"/>
    <w:rPr>
      <w:rFonts w:asciiTheme="majorHAnsi" w:eastAsiaTheme="majorEastAsia" w:hAnsiTheme="majorHAnsi" w:cstheme="majorBidi"/>
      <w:b/>
      <w:bCs/>
      <w:color w:val="4F81BD" w:themeColor="accent1"/>
      <w:sz w:val="22"/>
      <w:szCs w:val="22"/>
      <w:lang w:val="id-ID"/>
    </w:rPr>
  </w:style>
  <w:style w:type="character" w:customStyle="1" w:styleId="Heading4Char">
    <w:name w:val="Heading 4 Char"/>
    <w:basedOn w:val="DefaultParagraphFont"/>
    <w:link w:val="Heading4"/>
    <w:uiPriority w:val="9"/>
    <w:rsid w:val="00F2390F"/>
    <w:rPr>
      <w:rFonts w:asciiTheme="majorHAnsi" w:eastAsiaTheme="majorEastAsia" w:hAnsiTheme="majorHAnsi" w:cstheme="majorBidi"/>
      <w:b/>
      <w:bCs/>
      <w:i/>
      <w:iCs/>
      <w:color w:val="4F81BD" w:themeColor="accent1"/>
      <w:sz w:val="22"/>
      <w:szCs w:val="22"/>
      <w:lang w:val="id-ID"/>
    </w:rPr>
  </w:style>
  <w:style w:type="character" w:customStyle="1" w:styleId="HeaderChar">
    <w:name w:val="Header Char"/>
    <w:basedOn w:val="DefaultParagraphFont"/>
    <w:link w:val="Header"/>
    <w:uiPriority w:val="99"/>
    <w:rsid w:val="00DD4DD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Body Text Indent 3" w:uiPriority="99"/>
    <w:lsdException w:name="Hyperlink" w:uiPriority="99"/>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E67A1"/>
    <w:pPr>
      <w:keepNext/>
      <w:keepLines/>
      <w:spacing w:before="480" w:line="276" w:lineRule="auto"/>
      <w:outlineLvl w:val="0"/>
    </w:pPr>
    <w:rPr>
      <w:rFonts w:eastAsiaTheme="majorEastAsia" w:cstheme="majorBidi"/>
      <w:b/>
      <w:bCs/>
      <w:color w:val="000000" w:themeColor="text1"/>
      <w:sz w:val="22"/>
      <w:szCs w:val="28"/>
      <w:lang w:val="id-ID"/>
    </w:rPr>
  </w:style>
  <w:style w:type="paragraph" w:styleId="Heading2">
    <w:name w:val="heading 2"/>
    <w:basedOn w:val="Normal"/>
    <w:next w:val="Normal"/>
    <w:link w:val="Heading2Char"/>
    <w:uiPriority w:val="9"/>
    <w:unhideWhenUsed/>
    <w:qFormat/>
    <w:rsid w:val="007E67A1"/>
    <w:pPr>
      <w:keepNext/>
      <w:keepLines/>
      <w:spacing w:before="200" w:line="276" w:lineRule="auto"/>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semiHidden/>
    <w:unhideWhenUsed/>
    <w:qFormat/>
    <w:rsid w:val="00F2390F"/>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rPr>
  </w:style>
  <w:style w:type="paragraph" w:styleId="Heading4">
    <w:name w:val="heading 4"/>
    <w:basedOn w:val="Normal"/>
    <w:next w:val="Normal"/>
    <w:link w:val="Heading4Char"/>
    <w:uiPriority w:val="9"/>
    <w:unhideWhenUsed/>
    <w:qFormat/>
    <w:rsid w:val="00F2390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86F6C"/>
    <w:rPr>
      <w:color w:val="0000FF"/>
      <w:u w:val="single"/>
    </w:rPr>
  </w:style>
  <w:style w:type="paragraph" w:styleId="FootnoteText">
    <w:name w:val="footnote text"/>
    <w:basedOn w:val="Normal"/>
    <w:semiHidden/>
    <w:rsid w:val="00D3187F"/>
    <w:rPr>
      <w:sz w:val="20"/>
      <w:szCs w:val="20"/>
    </w:rPr>
  </w:style>
  <w:style w:type="character" w:styleId="FootnoteReference">
    <w:name w:val="footnote reference"/>
    <w:semiHidden/>
    <w:rsid w:val="00D3187F"/>
    <w:rPr>
      <w:vertAlign w:val="superscript"/>
    </w:rPr>
  </w:style>
  <w:style w:type="paragraph" w:customStyle="1" w:styleId="Pa20">
    <w:name w:val="Pa20"/>
    <w:basedOn w:val="Normal"/>
    <w:next w:val="Normal"/>
    <w:rsid w:val="00557E08"/>
    <w:pPr>
      <w:autoSpaceDE w:val="0"/>
      <w:autoSpaceDN w:val="0"/>
      <w:adjustRightInd w:val="0"/>
      <w:spacing w:line="201" w:lineRule="atLeast"/>
    </w:pPr>
    <w:rPr>
      <w:rFonts w:ascii="Arial" w:hAnsi="Arial"/>
    </w:rPr>
  </w:style>
  <w:style w:type="character" w:customStyle="1" w:styleId="A2">
    <w:name w:val="A2"/>
    <w:rsid w:val="00557E08"/>
    <w:rPr>
      <w:rFonts w:cs="Arial"/>
      <w:color w:val="000000"/>
    </w:rPr>
  </w:style>
  <w:style w:type="paragraph" w:styleId="Footer">
    <w:name w:val="footer"/>
    <w:basedOn w:val="Normal"/>
    <w:link w:val="FooterChar"/>
    <w:uiPriority w:val="99"/>
    <w:rsid w:val="00987A69"/>
    <w:pPr>
      <w:tabs>
        <w:tab w:val="center" w:pos="4320"/>
        <w:tab w:val="right" w:pos="8640"/>
      </w:tabs>
    </w:pPr>
  </w:style>
  <w:style w:type="character" w:styleId="PageNumber">
    <w:name w:val="page number"/>
    <w:basedOn w:val="DefaultParagraphFont"/>
    <w:rsid w:val="00987A69"/>
  </w:style>
  <w:style w:type="paragraph" w:styleId="Header">
    <w:name w:val="header"/>
    <w:basedOn w:val="Normal"/>
    <w:link w:val="HeaderChar"/>
    <w:uiPriority w:val="99"/>
    <w:rsid w:val="00987A69"/>
    <w:pPr>
      <w:tabs>
        <w:tab w:val="center" w:pos="4320"/>
        <w:tab w:val="right" w:pos="8640"/>
      </w:tabs>
    </w:pPr>
  </w:style>
  <w:style w:type="character" w:styleId="FollowedHyperlink">
    <w:name w:val="FollowedHyperlink"/>
    <w:rsid w:val="00784FB9"/>
    <w:rPr>
      <w:color w:val="800080"/>
      <w:u w:val="single"/>
    </w:rPr>
  </w:style>
  <w:style w:type="table" w:styleId="TableGrid">
    <w:name w:val="Table Grid"/>
    <w:basedOn w:val="TableNormal"/>
    <w:uiPriority w:val="59"/>
    <w:rsid w:val="00E07E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E75B02"/>
    <w:rPr>
      <w:sz w:val="24"/>
      <w:szCs w:val="24"/>
      <w:lang w:val="en-US" w:eastAsia="en-US"/>
    </w:rPr>
  </w:style>
  <w:style w:type="paragraph" w:styleId="ListParagraph">
    <w:name w:val="List Paragraph"/>
    <w:aliases w:val="KhusBay,Body of text"/>
    <w:basedOn w:val="Normal"/>
    <w:link w:val="ListParagraphChar"/>
    <w:uiPriority w:val="34"/>
    <w:qFormat/>
    <w:rsid w:val="000E5A05"/>
    <w:pPr>
      <w:spacing w:line="276" w:lineRule="auto"/>
      <w:ind w:left="720"/>
      <w:contextualSpacing/>
    </w:pPr>
    <w:rPr>
      <w:rFonts w:ascii="Book Antiqua" w:eastAsia="Calibri" w:hAnsi="Book Antiqua"/>
      <w:sz w:val="20"/>
      <w:szCs w:val="22"/>
    </w:rPr>
  </w:style>
  <w:style w:type="character" w:customStyle="1" w:styleId="ListParagraphChar">
    <w:name w:val="List Paragraph Char"/>
    <w:aliases w:val="KhusBay Char,Body of text Char"/>
    <w:link w:val="ListParagraph"/>
    <w:uiPriority w:val="34"/>
    <w:qFormat/>
    <w:rsid w:val="000E5A05"/>
    <w:rPr>
      <w:rFonts w:ascii="Book Antiqua" w:eastAsia="Calibri" w:hAnsi="Book Antiqua" w:cs="Times New Roman"/>
      <w:szCs w:val="22"/>
      <w:lang w:eastAsia="en-US"/>
    </w:rPr>
  </w:style>
  <w:style w:type="table" w:customStyle="1" w:styleId="LightShading1">
    <w:name w:val="Light Shading1"/>
    <w:basedOn w:val="TableNormal"/>
    <w:uiPriority w:val="60"/>
    <w:rsid w:val="000E5A05"/>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Bullet">
    <w:name w:val="List Bullet"/>
    <w:basedOn w:val="Normal"/>
    <w:rsid w:val="00622622"/>
    <w:pPr>
      <w:numPr>
        <w:numId w:val="4"/>
      </w:numPr>
      <w:contextualSpacing/>
    </w:pPr>
  </w:style>
  <w:style w:type="paragraph" w:styleId="BalloonText">
    <w:name w:val="Balloon Text"/>
    <w:basedOn w:val="Normal"/>
    <w:link w:val="BalloonTextChar"/>
    <w:rsid w:val="0090425F"/>
    <w:rPr>
      <w:rFonts w:ascii="Tahoma" w:hAnsi="Tahoma" w:cs="Tahoma"/>
      <w:sz w:val="16"/>
      <w:szCs w:val="16"/>
    </w:rPr>
  </w:style>
  <w:style w:type="character" w:customStyle="1" w:styleId="BalloonTextChar">
    <w:name w:val="Balloon Text Char"/>
    <w:basedOn w:val="DefaultParagraphFont"/>
    <w:link w:val="BalloonText"/>
    <w:rsid w:val="0090425F"/>
    <w:rPr>
      <w:rFonts w:ascii="Tahoma" w:hAnsi="Tahoma" w:cs="Tahoma"/>
      <w:sz w:val="16"/>
      <w:szCs w:val="16"/>
    </w:rPr>
  </w:style>
  <w:style w:type="character" w:styleId="CommentReference">
    <w:name w:val="annotation reference"/>
    <w:basedOn w:val="DefaultParagraphFont"/>
    <w:rsid w:val="00577643"/>
    <w:rPr>
      <w:sz w:val="16"/>
      <w:szCs w:val="16"/>
    </w:rPr>
  </w:style>
  <w:style w:type="paragraph" w:styleId="CommentText">
    <w:name w:val="annotation text"/>
    <w:basedOn w:val="Normal"/>
    <w:link w:val="CommentTextChar"/>
    <w:rsid w:val="00577643"/>
    <w:rPr>
      <w:sz w:val="20"/>
      <w:szCs w:val="20"/>
    </w:rPr>
  </w:style>
  <w:style w:type="character" w:customStyle="1" w:styleId="CommentTextChar">
    <w:name w:val="Comment Text Char"/>
    <w:basedOn w:val="DefaultParagraphFont"/>
    <w:link w:val="CommentText"/>
    <w:rsid w:val="00577643"/>
  </w:style>
  <w:style w:type="paragraph" w:styleId="CommentSubject">
    <w:name w:val="annotation subject"/>
    <w:basedOn w:val="CommentText"/>
    <w:next w:val="CommentText"/>
    <w:link w:val="CommentSubjectChar"/>
    <w:rsid w:val="00577643"/>
    <w:rPr>
      <w:b/>
      <w:bCs/>
    </w:rPr>
  </w:style>
  <w:style w:type="character" w:customStyle="1" w:styleId="CommentSubjectChar">
    <w:name w:val="Comment Subject Char"/>
    <w:basedOn w:val="CommentTextChar"/>
    <w:link w:val="CommentSubject"/>
    <w:rsid w:val="00577643"/>
    <w:rPr>
      <w:b/>
      <w:bCs/>
    </w:rPr>
  </w:style>
  <w:style w:type="paragraph" w:styleId="HTMLPreformatted">
    <w:name w:val="HTML Preformatted"/>
    <w:basedOn w:val="Normal"/>
    <w:link w:val="HTMLPreformattedChar"/>
    <w:uiPriority w:val="99"/>
    <w:unhideWhenUsed/>
    <w:rsid w:val="00833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3CC0"/>
    <w:rPr>
      <w:rFonts w:ascii="Courier New" w:hAnsi="Courier New" w:cs="Courier New"/>
    </w:rPr>
  </w:style>
  <w:style w:type="paragraph" w:styleId="BodyTextIndent3">
    <w:name w:val="Body Text Indent 3"/>
    <w:basedOn w:val="Normal"/>
    <w:link w:val="BodyTextIndent3Char"/>
    <w:uiPriority w:val="99"/>
    <w:rsid w:val="00470903"/>
    <w:pPr>
      <w:spacing w:line="480" w:lineRule="auto"/>
      <w:ind w:left="1260" w:hanging="1260"/>
      <w:jc w:val="both"/>
    </w:pPr>
  </w:style>
  <w:style w:type="character" w:customStyle="1" w:styleId="BodyTextIndent3Char">
    <w:name w:val="Body Text Indent 3 Char"/>
    <w:basedOn w:val="DefaultParagraphFont"/>
    <w:link w:val="BodyTextIndent3"/>
    <w:uiPriority w:val="99"/>
    <w:rsid w:val="00470903"/>
    <w:rPr>
      <w:sz w:val="24"/>
      <w:szCs w:val="24"/>
    </w:rPr>
  </w:style>
  <w:style w:type="paragraph" w:styleId="BodyText2">
    <w:name w:val="Body Text 2"/>
    <w:basedOn w:val="Normal"/>
    <w:link w:val="BodyText2Char"/>
    <w:unhideWhenUsed/>
    <w:rsid w:val="007507B6"/>
    <w:pPr>
      <w:spacing w:after="120" w:line="480" w:lineRule="auto"/>
    </w:pPr>
    <w:rPr>
      <w:lang w:val="en-GB"/>
    </w:rPr>
  </w:style>
  <w:style w:type="character" w:customStyle="1" w:styleId="BodyText2Char">
    <w:name w:val="Body Text 2 Char"/>
    <w:basedOn w:val="DefaultParagraphFont"/>
    <w:link w:val="BodyText2"/>
    <w:rsid w:val="007507B6"/>
    <w:rPr>
      <w:sz w:val="24"/>
      <w:szCs w:val="24"/>
      <w:lang w:val="en-GB"/>
    </w:rPr>
  </w:style>
  <w:style w:type="character" w:customStyle="1" w:styleId="hps">
    <w:name w:val="hps"/>
    <w:basedOn w:val="DefaultParagraphFont"/>
    <w:rsid w:val="007507B6"/>
  </w:style>
  <w:style w:type="paragraph" w:styleId="BodyTextIndent">
    <w:name w:val="Body Text Indent"/>
    <w:basedOn w:val="Normal"/>
    <w:link w:val="BodyTextIndentChar"/>
    <w:rsid w:val="00E00FD7"/>
    <w:pPr>
      <w:spacing w:after="120"/>
      <w:ind w:left="360"/>
    </w:pPr>
  </w:style>
  <w:style w:type="character" w:customStyle="1" w:styleId="BodyTextIndentChar">
    <w:name w:val="Body Text Indent Char"/>
    <w:basedOn w:val="DefaultParagraphFont"/>
    <w:link w:val="BodyTextIndent"/>
    <w:rsid w:val="00E00FD7"/>
    <w:rPr>
      <w:sz w:val="24"/>
      <w:szCs w:val="24"/>
    </w:rPr>
  </w:style>
  <w:style w:type="character" w:customStyle="1" w:styleId="Heading1Char">
    <w:name w:val="Heading 1 Char"/>
    <w:basedOn w:val="DefaultParagraphFont"/>
    <w:link w:val="Heading1"/>
    <w:uiPriority w:val="9"/>
    <w:rsid w:val="007E67A1"/>
    <w:rPr>
      <w:rFonts w:eastAsiaTheme="majorEastAsia" w:cstheme="majorBidi"/>
      <w:b/>
      <w:bCs/>
      <w:color w:val="000000" w:themeColor="text1"/>
      <w:sz w:val="22"/>
      <w:szCs w:val="28"/>
      <w:lang w:val="id-ID"/>
    </w:rPr>
  </w:style>
  <w:style w:type="character" w:customStyle="1" w:styleId="Heading2Char">
    <w:name w:val="Heading 2 Char"/>
    <w:basedOn w:val="DefaultParagraphFont"/>
    <w:link w:val="Heading2"/>
    <w:uiPriority w:val="9"/>
    <w:rsid w:val="007E67A1"/>
    <w:rPr>
      <w:rFonts w:asciiTheme="majorHAnsi" w:eastAsiaTheme="majorEastAsia" w:hAnsiTheme="majorHAnsi" w:cstheme="majorBidi"/>
      <w:b/>
      <w:bCs/>
      <w:color w:val="4F81BD" w:themeColor="accent1"/>
      <w:sz w:val="26"/>
      <w:szCs w:val="26"/>
      <w:lang w:val="id-ID"/>
    </w:rPr>
  </w:style>
  <w:style w:type="character" w:styleId="Emphasis">
    <w:name w:val="Emphasis"/>
    <w:basedOn w:val="DefaultParagraphFont"/>
    <w:uiPriority w:val="20"/>
    <w:qFormat/>
    <w:rsid w:val="007E67A1"/>
    <w:rPr>
      <w:i/>
      <w:iCs/>
    </w:rPr>
  </w:style>
  <w:style w:type="paragraph" w:styleId="Caption">
    <w:name w:val="caption"/>
    <w:basedOn w:val="Normal"/>
    <w:next w:val="Normal"/>
    <w:uiPriority w:val="35"/>
    <w:unhideWhenUsed/>
    <w:qFormat/>
    <w:rsid w:val="007E67A1"/>
    <w:pPr>
      <w:spacing w:after="200" w:line="360" w:lineRule="auto"/>
      <w:jc w:val="center"/>
    </w:pPr>
    <w:rPr>
      <w:rFonts w:ascii="Book Antiqua" w:eastAsiaTheme="minorHAnsi" w:hAnsi="Book Antiqua" w:cstheme="minorBidi"/>
      <w:bCs/>
      <w:sz w:val="20"/>
      <w:szCs w:val="18"/>
      <w:lang w:val="id-ID"/>
    </w:rPr>
  </w:style>
  <w:style w:type="character" w:customStyle="1" w:styleId="Heading3Char">
    <w:name w:val="Heading 3 Char"/>
    <w:basedOn w:val="DefaultParagraphFont"/>
    <w:link w:val="Heading3"/>
    <w:uiPriority w:val="9"/>
    <w:semiHidden/>
    <w:rsid w:val="00F2390F"/>
    <w:rPr>
      <w:rFonts w:asciiTheme="majorHAnsi" w:eastAsiaTheme="majorEastAsia" w:hAnsiTheme="majorHAnsi" w:cstheme="majorBidi"/>
      <w:b/>
      <w:bCs/>
      <w:color w:val="4F81BD" w:themeColor="accent1"/>
      <w:sz w:val="22"/>
      <w:szCs w:val="22"/>
      <w:lang w:val="id-ID"/>
    </w:rPr>
  </w:style>
  <w:style w:type="character" w:customStyle="1" w:styleId="Heading4Char">
    <w:name w:val="Heading 4 Char"/>
    <w:basedOn w:val="DefaultParagraphFont"/>
    <w:link w:val="Heading4"/>
    <w:uiPriority w:val="9"/>
    <w:rsid w:val="00F2390F"/>
    <w:rPr>
      <w:rFonts w:asciiTheme="majorHAnsi" w:eastAsiaTheme="majorEastAsia" w:hAnsiTheme="majorHAnsi" w:cstheme="majorBidi"/>
      <w:b/>
      <w:bCs/>
      <w:i/>
      <w:iCs/>
      <w:color w:val="4F81BD" w:themeColor="accent1"/>
      <w:sz w:val="22"/>
      <w:szCs w:val="22"/>
      <w:lang w:val="id-ID"/>
    </w:rPr>
  </w:style>
  <w:style w:type="character" w:customStyle="1" w:styleId="HeaderChar">
    <w:name w:val="Header Char"/>
    <w:basedOn w:val="DefaultParagraphFont"/>
    <w:link w:val="Header"/>
    <w:uiPriority w:val="99"/>
    <w:rsid w:val="00DD4D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37383">
      <w:bodyDiv w:val="1"/>
      <w:marLeft w:val="0"/>
      <w:marRight w:val="0"/>
      <w:marTop w:val="0"/>
      <w:marBottom w:val="0"/>
      <w:divBdr>
        <w:top w:val="none" w:sz="0" w:space="0" w:color="auto"/>
        <w:left w:val="none" w:sz="0" w:space="0" w:color="auto"/>
        <w:bottom w:val="none" w:sz="0" w:space="0" w:color="auto"/>
        <w:right w:val="none" w:sz="0" w:space="0" w:color="auto"/>
      </w:divBdr>
    </w:div>
    <w:div w:id="131112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mpasiana.com"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erma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30F49-7FD7-4D77-AECB-C5D96ABE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18956</Words>
  <Characters>108051</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126754</CharactersWithSpaces>
  <SharedDoc>false</SharedDoc>
  <HLinks>
    <vt:vector size="6" baseType="variant">
      <vt:variant>
        <vt:i4>5898292</vt:i4>
      </vt:variant>
      <vt:variant>
        <vt:i4>0</vt:i4>
      </vt:variant>
      <vt:variant>
        <vt:i4>0</vt:i4>
      </vt:variant>
      <vt:variant>
        <vt:i4>5</vt:i4>
      </vt:variant>
      <vt:variant>
        <vt:lpwstr>mailto:candrayulia768@gmail.com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2019-10-21T10:44:00Z</dcterms:created>
  <dcterms:modified xsi:type="dcterms:W3CDTF">2019-11-01T07:11:00Z</dcterms:modified>
</cp:coreProperties>
</file>