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6692" w14:textId="698C17E2" w:rsidR="000071F0" w:rsidRPr="004F584F" w:rsidRDefault="00B85BA7" w:rsidP="00191CB6">
      <w:pPr>
        <w:spacing w:line="240" w:lineRule="auto"/>
        <w:jc w:val="center"/>
        <w:rPr>
          <w:rFonts w:cstheme="minorHAnsi"/>
          <w:b/>
          <w:sz w:val="28"/>
          <w:szCs w:val="28"/>
          <w:lang w:val="en-ID"/>
        </w:rPr>
      </w:pPr>
      <w:r w:rsidRPr="004F584F">
        <w:rPr>
          <w:rFonts w:cstheme="minorHAnsi"/>
          <w:b/>
          <w:sz w:val="28"/>
          <w:szCs w:val="28"/>
          <w:lang w:val="en-ID"/>
        </w:rPr>
        <w:t xml:space="preserve">Terapi Hormon </w:t>
      </w:r>
      <w:r w:rsidR="008663C4" w:rsidRPr="004F584F">
        <w:rPr>
          <w:rFonts w:cstheme="minorHAnsi"/>
          <w:b/>
          <w:sz w:val="28"/>
          <w:szCs w:val="28"/>
          <w:lang w:val="en-ID"/>
        </w:rPr>
        <w:t xml:space="preserve">Pertumbuhan </w:t>
      </w:r>
      <w:r w:rsidRPr="004F584F">
        <w:rPr>
          <w:rFonts w:cstheme="minorHAnsi"/>
          <w:b/>
          <w:sz w:val="28"/>
          <w:szCs w:val="28"/>
          <w:lang w:val="en-ID"/>
        </w:rPr>
        <w:t xml:space="preserve">Harapan Baru Bagi Penderita </w:t>
      </w:r>
      <w:r w:rsidR="00507B4F" w:rsidRPr="004F584F">
        <w:rPr>
          <w:rFonts w:cstheme="minorHAnsi"/>
          <w:b/>
          <w:sz w:val="28"/>
          <w:szCs w:val="28"/>
          <w:lang w:val="en-ID"/>
        </w:rPr>
        <w:t>Akondroplasia</w:t>
      </w:r>
    </w:p>
    <w:p w14:paraId="1F35A189" w14:textId="77777777" w:rsidR="00981BCC" w:rsidRPr="004F584F" w:rsidRDefault="00981BCC" w:rsidP="00A54604">
      <w:pPr>
        <w:spacing w:line="240" w:lineRule="auto"/>
        <w:jc w:val="center"/>
        <w:rPr>
          <w:rFonts w:cstheme="minorHAnsi"/>
          <w:b/>
          <w:sz w:val="24"/>
          <w:szCs w:val="24"/>
          <w:lang w:val="en-ID"/>
        </w:rPr>
      </w:pPr>
    </w:p>
    <w:p w14:paraId="221CC56F" w14:textId="0C1F7960" w:rsidR="000071F0" w:rsidRPr="004F584F" w:rsidRDefault="000071F0" w:rsidP="00A54604">
      <w:pPr>
        <w:spacing w:line="240" w:lineRule="auto"/>
        <w:jc w:val="center"/>
        <w:rPr>
          <w:rFonts w:cstheme="minorHAnsi"/>
          <w:b/>
          <w:sz w:val="24"/>
          <w:szCs w:val="24"/>
          <w:vertAlign w:val="superscript"/>
          <w:lang w:val="en-ID"/>
        </w:rPr>
      </w:pPr>
      <w:r w:rsidRPr="004F584F">
        <w:rPr>
          <w:rFonts w:cstheme="minorHAnsi"/>
          <w:b/>
          <w:sz w:val="24"/>
          <w:szCs w:val="24"/>
          <w:lang w:val="en-ID"/>
        </w:rPr>
        <w:t>Basuki Supartono</w:t>
      </w:r>
      <w:r w:rsidRPr="004F584F">
        <w:rPr>
          <w:rFonts w:cstheme="minorHAnsi"/>
          <w:b/>
          <w:sz w:val="24"/>
          <w:szCs w:val="24"/>
          <w:vertAlign w:val="superscript"/>
          <w:lang w:val="en-ID"/>
        </w:rPr>
        <w:t>1</w:t>
      </w:r>
      <w:r w:rsidR="00191CB6" w:rsidRPr="004F584F">
        <w:rPr>
          <w:rFonts w:cstheme="minorHAnsi"/>
          <w:b/>
          <w:sz w:val="24"/>
          <w:szCs w:val="24"/>
          <w:vertAlign w:val="superscript"/>
          <w:lang w:val="en-ID"/>
        </w:rPr>
        <w:t>*</w:t>
      </w:r>
      <w:r w:rsidRPr="004F584F">
        <w:rPr>
          <w:rFonts w:cstheme="minorHAnsi"/>
          <w:b/>
          <w:sz w:val="24"/>
          <w:szCs w:val="24"/>
          <w:lang w:val="en-ID"/>
        </w:rPr>
        <w:t>, Ayola Dewi Utami</w:t>
      </w:r>
      <w:r w:rsidRPr="004F584F">
        <w:rPr>
          <w:rFonts w:cstheme="minorHAnsi"/>
          <w:b/>
          <w:sz w:val="24"/>
          <w:szCs w:val="24"/>
          <w:vertAlign w:val="superscript"/>
          <w:lang w:val="en-ID"/>
        </w:rPr>
        <w:t>2</w:t>
      </w:r>
      <w:r w:rsidR="00981BCC" w:rsidRPr="004F584F">
        <w:rPr>
          <w:rFonts w:cstheme="minorHAnsi"/>
          <w:b/>
          <w:sz w:val="24"/>
          <w:szCs w:val="24"/>
          <w:lang w:val="en-ID"/>
        </w:rPr>
        <w:t>, Abyanka Rayhan Fuadi</w:t>
      </w:r>
      <w:r w:rsidR="00981BCC" w:rsidRPr="004F584F">
        <w:rPr>
          <w:rFonts w:cstheme="minorHAnsi"/>
          <w:b/>
          <w:sz w:val="24"/>
          <w:szCs w:val="24"/>
          <w:vertAlign w:val="superscript"/>
          <w:lang w:val="en-ID"/>
        </w:rPr>
        <w:t>3</w:t>
      </w:r>
    </w:p>
    <w:p w14:paraId="44CEF75C" w14:textId="33E1850A" w:rsidR="000071F0" w:rsidRPr="004F584F" w:rsidRDefault="000071F0" w:rsidP="00A54604">
      <w:pPr>
        <w:spacing w:line="240" w:lineRule="auto"/>
        <w:jc w:val="center"/>
        <w:rPr>
          <w:rFonts w:cstheme="minorHAnsi"/>
          <w:sz w:val="24"/>
          <w:szCs w:val="24"/>
          <w:lang w:val="en-ID"/>
        </w:rPr>
      </w:pPr>
      <w:r w:rsidRPr="004F584F">
        <w:rPr>
          <w:rFonts w:cstheme="minorHAnsi"/>
          <w:sz w:val="24"/>
          <w:szCs w:val="24"/>
          <w:lang w:val="en-ID"/>
        </w:rPr>
        <w:t>Departemen Bedah</w:t>
      </w:r>
      <w:r w:rsidR="00410D3D" w:rsidRPr="004F584F">
        <w:rPr>
          <w:rFonts w:cstheme="minorHAnsi"/>
          <w:sz w:val="24"/>
          <w:szCs w:val="24"/>
          <w:lang w:val="en-ID"/>
        </w:rPr>
        <w:t xml:space="preserve"> Ortopedi</w:t>
      </w:r>
      <w:r w:rsidRPr="004F584F">
        <w:rPr>
          <w:rFonts w:cstheme="minorHAnsi"/>
          <w:sz w:val="24"/>
          <w:szCs w:val="24"/>
          <w:lang w:val="en-ID"/>
        </w:rPr>
        <w:t>, Fakultas Kedokteran UPN Veteran Jakart</w:t>
      </w:r>
      <w:r w:rsidR="004715EE" w:rsidRPr="004F584F">
        <w:rPr>
          <w:rFonts w:cstheme="minorHAnsi"/>
          <w:sz w:val="24"/>
          <w:szCs w:val="24"/>
          <w:lang w:val="en-ID"/>
        </w:rPr>
        <w:t>a</w:t>
      </w:r>
      <w:r w:rsidR="00D61B6C" w:rsidRPr="004F584F">
        <w:rPr>
          <w:rFonts w:cstheme="minorHAnsi"/>
          <w:sz w:val="24"/>
          <w:szCs w:val="24"/>
          <w:vertAlign w:val="superscript"/>
          <w:lang w:val="en-ID"/>
        </w:rPr>
        <w:t>1</w:t>
      </w:r>
    </w:p>
    <w:p w14:paraId="2ABB20AC" w14:textId="6DB9A3CD" w:rsidR="004715EE" w:rsidRPr="004F584F" w:rsidRDefault="004715EE" w:rsidP="00A54604">
      <w:pPr>
        <w:spacing w:line="240" w:lineRule="auto"/>
        <w:jc w:val="center"/>
        <w:rPr>
          <w:rFonts w:cstheme="minorHAnsi"/>
          <w:sz w:val="24"/>
          <w:szCs w:val="24"/>
          <w:lang w:val="en-ID"/>
        </w:rPr>
      </w:pPr>
      <w:r w:rsidRPr="004F584F">
        <w:rPr>
          <w:rFonts w:cstheme="minorHAnsi"/>
          <w:sz w:val="24"/>
          <w:szCs w:val="24"/>
          <w:lang w:val="en-ID"/>
        </w:rPr>
        <w:t>Fakultas Kedokteran UPN Veteran Jakarta</w:t>
      </w:r>
      <w:r w:rsidR="00D61B6C" w:rsidRPr="004F584F">
        <w:rPr>
          <w:rFonts w:cstheme="minorHAnsi"/>
          <w:sz w:val="24"/>
          <w:szCs w:val="24"/>
          <w:vertAlign w:val="superscript"/>
          <w:lang w:val="en-ID"/>
        </w:rPr>
        <w:t>2</w:t>
      </w:r>
    </w:p>
    <w:p w14:paraId="28A557B6" w14:textId="4DE76327" w:rsidR="00A9012C" w:rsidRPr="004F584F" w:rsidRDefault="00A9012C" w:rsidP="00A9012C">
      <w:pPr>
        <w:spacing w:line="240" w:lineRule="auto"/>
        <w:jc w:val="center"/>
        <w:rPr>
          <w:rFonts w:cstheme="minorHAnsi"/>
          <w:sz w:val="24"/>
          <w:szCs w:val="24"/>
          <w:lang w:val="en-ID"/>
        </w:rPr>
      </w:pPr>
      <w:r w:rsidRPr="004F584F">
        <w:rPr>
          <w:rFonts w:cstheme="minorHAnsi"/>
          <w:sz w:val="24"/>
          <w:szCs w:val="24"/>
          <w:lang w:val="en-ID"/>
        </w:rPr>
        <w:t>Jl. RS Fatmawati, Pondok Labu, Jakarta Selatan 12450</w:t>
      </w:r>
    </w:p>
    <w:p w14:paraId="3439790C" w14:textId="0B68267E" w:rsidR="00981BCC" w:rsidRPr="004F584F" w:rsidRDefault="00A9012C" w:rsidP="00A54604">
      <w:pPr>
        <w:spacing w:line="240" w:lineRule="auto"/>
        <w:jc w:val="center"/>
        <w:rPr>
          <w:rFonts w:cstheme="minorHAnsi"/>
          <w:sz w:val="24"/>
          <w:szCs w:val="24"/>
          <w:lang w:val="en-ID"/>
        </w:rPr>
      </w:pPr>
      <w:r w:rsidRPr="004F584F">
        <w:rPr>
          <w:rFonts w:cstheme="minorHAnsi"/>
          <w:sz w:val="24"/>
          <w:szCs w:val="24"/>
          <w:lang w:val="en-ID"/>
        </w:rPr>
        <w:t>Departemen Bedah Orthopaedi</w:t>
      </w:r>
      <w:r w:rsidR="00981BCC" w:rsidRPr="004F584F">
        <w:rPr>
          <w:rFonts w:cstheme="minorHAnsi"/>
          <w:sz w:val="24"/>
          <w:szCs w:val="24"/>
          <w:lang w:val="en-ID"/>
        </w:rPr>
        <w:t>, Rumah Sakit Al Fauzan Jakarta</w:t>
      </w:r>
      <w:r w:rsidRPr="004F584F">
        <w:rPr>
          <w:rFonts w:cstheme="minorHAnsi"/>
          <w:sz w:val="24"/>
          <w:szCs w:val="24"/>
          <w:vertAlign w:val="superscript"/>
          <w:lang w:val="en-ID"/>
        </w:rPr>
        <w:t>3</w:t>
      </w:r>
    </w:p>
    <w:p w14:paraId="52F45B90" w14:textId="323B5961" w:rsidR="000071F0" w:rsidRPr="004F584F" w:rsidRDefault="000071F0" w:rsidP="00A54604">
      <w:pPr>
        <w:spacing w:line="240" w:lineRule="auto"/>
        <w:jc w:val="center"/>
        <w:rPr>
          <w:rFonts w:cstheme="minorHAnsi"/>
          <w:sz w:val="24"/>
          <w:szCs w:val="24"/>
          <w:lang w:val="en-ID"/>
        </w:rPr>
      </w:pPr>
      <w:r w:rsidRPr="004F584F">
        <w:rPr>
          <w:rFonts w:cstheme="minorHAnsi"/>
          <w:sz w:val="24"/>
          <w:szCs w:val="24"/>
          <w:lang w:val="en-ID"/>
        </w:rPr>
        <w:t xml:space="preserve">Jl. </w:t>
      </w:r>
      <w:r w:rsidR="00A9012C" w:rsidRPr="004F584F">
        <w:rPr>
          <w:rFonts w:cstheme="minorHAnsi"/>
          <w:color w:val="222222"/>
          <w:sz w:val="24"/>
          <w:szCs w:val="24"/>
          <w:shd w:val="clear" w:color="auto" w:fill="FFFFFF"/>
        </w:rPr>
        <w:t xml:space="preserve">Pedati, Kramat </w:t>
      </w:r>
      <w:r w:rsidR="00BC667D" w:rsidRPr="004F584F">
        <w:rPr>
          <w:rFonts w:cstheme="minorHAnsi"/>
          <w:color w:val="222222"/>
          <w:sz w:val="24"/>
          <w:szCs w:val="24"/>
          <w:shd w:val="clear" w:color="auto" w:fill="FFFFFF"/>
        </w:rPr>
        <w:t>J</w:t>
      </w:r>
      <w:r w:rsidR="00A9012C" w:rsidRPr="004F584F">
        <w:rPr>
          <w:rFonts w:cstheme="minorHAnsi"/>
          <w:color w:val="222222"/>
          <w:sz w:val="24"/>
          <w:szCs w:val="24"/>
          <w:shd w:val="clear" w:color="auto" w:fill="FFFFFF"/>
        </w:rPr>
        <w:t>ati, Jakarta Timur 13540</w:t>
      </w:r>
    </w:p>
    <w:p w14:paraId="036986AC" w14:textId="7784FEC7" w:rsidR="000071F0" w:rsidRPr="004F584F" w:rsidRDefault="000071F0" w:rsidP="00A54604">
      <w:pPr>
        <w:spacing w:line="240" w:lineRule="auto"/>
        <w:jc w:val="center"/>
        <w:rPr>
          <w:rFonts w:cstheme="minorHAnsi"/>
          <w:sz w:val="24"/>
          <w:szCs w:val="24"/>
          <w:lang w:val="en-ID"/>
        </w:rPr>
      </w:pPr>
      <w:r w:rsidRPr="004F584F">
        <w:rPr>
          <w:rFonts w:cstheme="minorHAnsi"/>
          <w:sz w:val="24"/>
          <w:szCs w:val="24"/>
          <w:lang w:val="en-ID"/>
        </w:rPr>
        <w:t>E-mail :</w:t>
      </w:r>
      <w:r w:rsidR="003246B3" w:rsidRPr="004F584F">
        <w:rPr>
          <w:rFonts w:cstheme="minorHAnsi"/>
          <w:sz w:val="24"/>
          <w:szCs w:val="24"/>
          <w:lang w:val="en-ID"/>
        </w:rPr>
        <w:t xml:space="preserve"> </w:t>
      </w:r>
      <w:hyperlink r:id="rId8" w:history="1">
        <w:r w:rsidR="00A54604" w:rsidRPr="004F584F">
          <w:rPr>
            <w:rStyle w:val="Hyperlink"/>
            <w:rFonts w:cstheme="minorHAnsi"/>
            <w:sz w:val="24"/>
            <w:szCs w:val="24"/>
            <w:lang w:val="en-ID"/>
          </w:rPr>
          <w:t>basuki@upnvj.ac.id</w:t>
        </w:r>
      </w:hyperlink>
    </w:p>
    <w:p w14:paraId="50A7DCEA" w14:textId="6AD3708E" w:rsidR="00A9012C" w:rsidRPr="004F584F" w:rsidRDefault="00A9012C" w:rsidP="00A54604">
      <w:pPr>
        <w:spacing w:line="240" w:lineRule="auto"/>
        <w:jc w:val="center"/>
        <w:rPr>
          <w:rFonts w:cstheme="minorHAnsi"/>
          <w:sz w:val="24"/>
          <w:szCs w:val="24"/>
          <w:lang w:val="en-ID"/>
        </w:rPr>
      </w:pPr>
      <w:r w:rsidRPr="004F584F">
        <w:rPr>
          <w:rFonts w:cstheme="minorHAnsi"/>
          <w:sz w:val="24"/>
          <w:szCs w:val="24"/>
          <w:lang w:val="en-ID"/>
        </w:rPr>
        <w:t xml:space="preserve">Telepon : </w:t>
      </w:r>
      <w:r w:rsidR="00987F41" w:rsidRPr="004F584F">
        <w:rPr>
          <w:rFonts w:cstheme="minorHAnsi"/>
          <w:sz w:val="24"/>
          <w:szCs w:val="24"/>
          <w:lang w:val="en-ID"/>
        </w:rPr>
        <w:t>081283369491</w:t>
      </w:r>
    </w:p>
    <w:p w14:paraId="0260226B" w14:textId="77777777" w:rsidR="005B710D" w:rsidRPr="004F584F" w:rsidRDefault="005B710D" w:rsidP="005B710D">
      <w:pPr>
        <w:rPr>
          <w:rFonts w:cstheme="minorHAnsi"/>
          <w:b/>
          <w:sz w:val="24"/>
          <w:szCs w:val="24"/>
        </w:rPr>
      </w:pPr>
    </w:p>
    <w:p w14:paraId="3D15239C" w14:textId="787B2437" w:rsidR="005B710D" w:rsidRPr="004F584F" w:rsidRDefault="00191CB6" w:rsidP="00A54604">
      <w:pPr>
        <w:spacing w:line="240" w:lineRule="auto"/>
        <w:jc w:val="center"/>
        <w:rPr>
          <w:rFonts w:cstheme="minorHAnsi"/>
          <w:b/>
          <w:sz w:val="24"/>
          <w:szCs w:val="24"/>
        </w:rPr>
      </w:pPr>
      <w:bookmarkStart w:id="0" w:name="_Hlk72742239"/>
      <w:r w:rsidRPr="004F584F">
        <w:rPr>
          <w:rFonts w:cstheme="minorHAnsi"/>
          <w:b/>
          <w:sz w:val="24"/>
          <w:szCs w:val="24"/>
        </w:rPr>
        <w:t>Abstrak</w:t>
      </w:r>
    </w:p>
    <w:p w14:paraId="6F03EF1D" w14:textId="7B6411E1" w:rsidR="00D53373" w:rsidRPr="00287489" w:rsidRDefault="00507B4F" w:rsidP="00981BCC">
      <w:pPr>
        <w:spacing w:line="240" w:lineRule="auto"/>
        <w:jc w:val="both"/>
        <w:rPr>
          <w:rFonts w:cstheme="minorHAnsi"/>
        </w:rPr>
      </w:pPr>
      <w:bookmarkStart w:id="1" w:name="_Hlk80860615"/>
      <w:r w:rsidRPr="00287489">
        <w:rPr>
          <w:rFonts w:cstheme="minorHAnsi"/>
        </w:rPr>
        <w:t>Akondroplasia</w:t>
      </w:r>
      <w:r w:rsidR="005B710D" w:rsidRPr="00287489">
        <w:rPr>
          <w:rFonts w:cstheme="minorHAnsi"/>
        </w:rPr>
        <w:t xml:space="preserve"> </w:t>
      </w:r>
      <w:r w:rsidR="00E14A43" w:rsidRPr="00287489">
        <w:rPr>
          <w:rFonts w:cstheme="minorHAnsi"/>
        </w:rPr>
        <w:t xml:space="preserve">adalah gangguan pertumbuhan tulang anak akibat </w:t>
      </w:r>
      <w:r w:rsidR="005B710D" w:rsidRPr="00287489">
        <w:rPr>
          <w:rFonts w:cstheme="minorHAnsi"/>
        </w:rPr>
        <w:t xml:space="preserve">mutasi </w:t>
      </w:r>
      <w:r w:rsidR="00D53373" w:rsidRPr="00287489">
        <w:rPr>
          <w:rFonts w:cstheme="minorHAnsi"/>
        </w:rPr>
        <w:t xml:space="preserve">gen </w:t>
      </w:r>
      <w:r w:rsidR="000A07C0" w:rsidRPr="00287489">
        <w:rPr>
          <w:rFonts w:cstheme="minorHAnsi"/>
        </w:rPr>
        <w:t>reseptor faktor pertumbuha</w:t>
      </w:r>
      <w:r w:rsidR="003109F3" w:rsidRPr="00287489">
        <w:rPr>
          <w:rFonts w:cstheme="minorHAnsi"/>
        </w:rPr>
        <w:t>n</w:t>
      </w:r>
      <w:r w:rsidR="00DC1823" w:rsidRPr="00287489">
        <w:rPr>
          <w:rFonts w:cstheme="minorHAnsi"/>
        </w:rPr>
        <w:t xml:space="preserve">. </w:t>
      </w:r>
      <w:r w:rsidR="002E4F4F" w:rsidRPr="00287489">
        <w:rPr>
          <w:rFonts w:cstheme="minorHAnsi"/>
        </w:rPr>
        <w:t>Tinggi badan yang pendek merupakan m</w:t>
      </w:r>
      <w:r w:rsidR="00417384" w:rsidRPr="00287489">
        <w:rPr>
          <w:rFonts w:cstheme="minorHAnsi"/>
        </w:rPr>
        <w:t xml:space="preserve">asalah </w:t>
      </w:r>
      <w:r w:rsidR="00DC1823" w:rsidRPr="00287489">
        <w:rPr>
          <w:rFonts w:cstheme="minorHAnsi"/>
        </w:rPr>
        <w:t>uta</w:t>
      </w:r>
      <w:r w:rsidR="00417384" w:rsidRPr="00287489">
        <w:rPr>
          <w:rFonts w:cstheme="minorHAnsi"/>
        </w:rPr>
        <w:t xml:space="preserve">ma yang sering dikeluhkan. </w:t>
      </w:r>
      <w:r w:rsidR="004F19BF" w:rsidRPr="00287489">
        <w:rPr>
          <w:rFonts w:cstheme="minorHAnsi"/>
        </w:rPr>
        <w:t xml:space="preserve">Upaya </w:t>
      </w:r>
      <w:r w:rsidR="00524801" w:rsidRPr="00287489">
        <w:rPr>
          <w:rFonts w:cstheme="minorHAnsi"/>
        </w:rPr>
        <w:t xml:space="preserve">meningkatkan </w:t>
      </w:r>
      <w:r w:rsidR="004F19BF" w:rsidRPr="00287489">
        <w:rPr>
          <w:rFonts w:cstheme="minorHAnsi"/>
        </w:rPr>
        <w:t>tinggi badan masih menjadi tantangan</w:t>
      </w:r>
      <w:r w:rsidR="00B344FB" w:rsidRPr="00287489">
        <w:rPr>
          <w:rFonts w:cstheme="minorHAnsi"/>
        </w:rPr>
        <w:t>.</w:t>
      </w:r>
      <w:r w:rsidR="004C576D" w:rsidRPr="00287489">
        <w:rPr>
          <w:rFonts w:cstheme="minorHAnsi"/>
        </w:rPr>
        <w:t xml:space="preserve"> </w:t>
      </w:r>
      <w:r w:rsidR="00B344FB" w:rsidRPr="00287489">
        <w:rPr>
          <w:rFonts w:cstheme="minorHAnsi"/>
        </w:rPr>
        <w:t xml:space="preserve">Metode yang dilakukan </w:t>
      </w:r>
      <w:r w:rsidR="00406958" w:rsidRPr="00287489">
        <w:rPr>
          <w:rFonts w:cstheme="minorHAnsi"/>
        </w:rPr>
        <w:t xml:space="preserve">selama ini </w:t>
      </w:r>
      <w:r w:rsidR="00B344FB" w:rsidRPr="00287489">
        <w:rPr>
          <w:rFonts w:cstheme="minorHAnsi"/>
        </w:rPr>
        <w:t xml:space="preserve">adalah </w:t>
      </w:r>
      <w:r w:rsidR="004C576D" w:rsidRPr="00287489">
        <w:rPr>
          <w:rFonts w:cstheme="minorHAnsi"/>
        </w:rPr>
        <w:t xml:space="preserve">operasi </w:t>
      </w:r>
      <w:r w:rsidR="004F6BBB" w:rsidRPr="00287489">
        <w:rPr>
          <w:rFonts w:cstheme="minorHAnsi"/>
        </w:rPr>
        <w:t>pemanjangan tungkai</w:t>
      </w:r>
      <w:r w:rsidR="00E824AB" w:rsidRPr="00287489">
        <w:rPr>
          <w:rFonts w:cstheme="minorHAnsi"/>
        </w:rPr>
        <w:t xml:space="preserve"> </w:t>
      </w:r>
      <w:r w:rsidR="00313FF5" w:rsidRPr="00287489">
        <w:rPr>
          <w:rFonts w:cstheme="minorHAnsi"/>
        </w:rPr>
        <w:t xml:space="preserve">namun tindakan ini mempunyai </w:t>
      </w:r>
      <w:r w:rsidR="008E1CAF" w:rsidRPr="00287489">
        <w:rPr>
          <w:rFonts w:cstheme="minorHAnsi"/>
        </w:rPr>
        <w:t>beb</w:t>
      </w:r>
      <w:r w:rsidR="00F91AB7" w:rsidRPr="00287489">
        <w:rPr>
          <w:rFonts w:cstheme="minorHAnsi"/>
        </w:rPr>
        <w:t>e</w:t>
      </w:r>
      <w:r w:rsidR="008E1CAF" w:rsidRPr="00287489">
        <w:rPr>
          <w:rFonts w:cstheme="minorHAnsi"/>
        </w:rPr>
        <w:t>rapa risiko</w:t>
      </w:r>
      <w:r w:rsidR="00E824AB" w:rsidRPr="00287489">
        <w:rPr>
          <w:rFonts w:cstheme="minorHAnsi"/>
        </w:rPr>
        <w:t>nya</w:t>
      </w:r>
      <w:r w:rsidR="008E1CAF" w:rsidRPr="00287489">
        <w:rPr>
          <w:rFonts w:cstheme="minorHAnsi"/>
        </w:rPr>
        <w:t xml:space="preserve"> seperti nyeri dan infeksi</w:t>
      </w:r>
      <w:r w:rsidR="00E824AB" w:rsidRPr="00287489">
        <w:rPr>
          <w:rFonts w:cstheme="minorHAnsi"/>
        </w:rPr>
        <w:t>.</w:t>
      </w:r>
      <w:r w:rsidR="00F91AB7" w:rsidRPr="00287489">
        <w:rPr>
          <w:rFonts w:cstheme="minorHAnsi"/>
        </w:rPr>
        <w:t xml:space="preserve"> </w:t>
      </w:r>
      <w:r w:rsidR="00313FF5" w:rsidRPr="00287489">
        <w:rPr>
          <w:rFonts w:cstheme="minorHAnsi"/>
        </w:rPr>
        <w:t>Metode a</w:t>
      </w:r>
      <w:r w:rsidR="004F6BBB" w:rsidRPr="00287489">
        <w:rPr>
          <w:rFonts w:cstheme="minorHAnsi"/>
        </w:rPr>
        <w:t>lternatif</w:t>
      </w:r>
      <w:r w:rsidR="00313FF5" w:rsidRPr="00287489">
        <w:rPr>
          <w:rFonts w:cstheme="minorHAnsi"/>
        </w:rPr>
        <w:t xml:space="preserve">nya adalah </w:t>
      </w:r>
      <w:r w:rsidR="0006742D" w:rsidRPr="00287489">
        <w:rPr>
          <w:rFonts w:cstheme="minorHAnsi"/>
        </w:rPr>
        <w:t xml:space="preserve"> </w:t>
      </w:r>
      <w:r w:rsidR="008E1CAF" w:rsidRPr="00287489">
        <w:rPr>
          <w:rFonts w:cstheme="minorHAnsi"/>
        </w:rPr>
        <w:t xml:space="preserve">tanpa pembedahan </w:t>
      </w:r>
      <w:r w:rsidR="00313FF5" w:rsidRPr="00287489">
        <w:rPr>
          <w:rFonts w:cstheme="minorHAnsi"/>
        </w:rPr>
        <w:t xml:space="preserve">yaitu </w:t>
      </w:r>
      <w:r w:rsidR="008E1CAF" w:rsidRPr="00287489">
        <w:rPr>
          <w:rFonts w:cstheme="minorHAnsi"/>
        </w:rPr>
        <w:t xml:space="preserve">dengan </w:t>
      </w:r>
      <w:r w:rsidR="00F91AB7" w:rsidRPr="00287489">
        <w:rPr>
          <w:rFonts w:cstheme="minorHAnsi"/>
        </w:rPr>
        <w:t xml:space="preserve">pemberian </w:t>
      </w:r>
      <w:r w:rsidR="004F6BBB" w:rsidRPr="00287489">
        <w:rPr>
          <w:rFonts w:cstheme="minorHAnsi"/>
        </w:rPr>
        <w:t>terapi hormon pertumbuhan</w:t>
      </w:r>
      <w:r w:rsidR="00406958" w:rsidRPr="00287489">
        <w:rPr>
          <w:rFonts w:cstheme="minorHAnsi"/>
        </w:rPr>
        <w:t xml:space="preserve">. </w:t>
      </w:r>
      <w:bookmarkStart w:id="2" w:name="_Hlk70966209"/>
      <w:bookmarkStart w:id="3" w:name="_Hlk70947691"/>
      <w:r w:rsidR="00BD1581" w:rsidRPr="00287489">
        <w:rPr>
          <w:rFonts w:cstheme="minorHAnsi"/>
        </w:rPr>
        <w:t>Review ini bertujuan untuk mengetahui</w:t>
      </w:r>
      <w:bookmarkEnd w:id="2"/>
      <w:r w:rsidR="0006742D" w:rsidRPr="00287489">
        <w:rPr>
          <w:rFonts w:cstheme="minorHAnsi"/>
        </w:rPr>
        <w:t xml:space="preserve"> ke</w:t>
      </w:r>
      <w:r w:rsidR="00F91AB7" w:rsidRPr="00287489">
        <w:rPr>
          <w:rFonts w:cstheme="minorHAnsi"/>
        </w:rPr>
        <w:t>a</w:t>
      </w:r>
      <w:r w:rsidR="0006742D" w:rsidRPr="00287489">
        <w:rPr>
          <w:rFonts w:cstheme="minorHAnsi"/>
        </w:rPr>
        <w:t>manan dan efektifitas terapi</w:t>
      </w:r>
      <w:r w:rsidR="009D1BB0" w:rsidRPr="00287489">
        <w:rPr>
          <w:rFonts w:cstheme="minorHAnsi"/>
        </w:rPr>
        <w:t xml:space="preserve"> </w:t>
      </w:r>
      <w:r w:rsidR="0006742D" w:rsidRPr="00287489">
        <w:rPr>
          <w:rFonts w:cstheme="minorHAnsi"/>
        </w:rPr>
        <w:t>tersebut</w:t>
      </w:r>
      <w:r w:rsidR="00BD1581" w:rsidRPr="00287489">
        <w:rPr>
          <w:rFonts w:cstheme="minorHAnsi"/>
          <w:lang w:val="en-ID"/>
        </w:rPr>
        <w:t xml:space="preserve">. </w:t>
      </w:r>
      <w:r w:rsidR="00B9243F" w:rsidRPr="00287489">
        <w:rPr>
          <w:rFonts w:cs="Times New Roman"/>
          <w:color w:val="000000" w:themeColor="text1"/>
        </w:rPr>
        <w:t>Hasil review memperlihatkan bahwa terapi hormon pertumbuhan</w:t>
      </w:r>
      <w:r w:rsidR="00494B9D" w:rsidRPr="00287489">
        <w:rPr>
          <w:rFonts w:cs="Times New Roman"/>
          <w:color w:val="000000" w:themeColor="text1"/>
          <w:lang w:val="en-ID"/>
        </w:rPr>
        <w:t xml:space="preserve"> aman dan efektif untuk meningkatkan tinggi badan</w:t>
      </w:r>
      <w:r w:rsidR="00B9243F" w:rsidRPr="00287489">
        <w:rPr>
          <w:rFonts w:cs="Times New Roman"/>
          <w:color w:val="000000" w:themeColor="text1"/>
          <w:lang w:val="en-ID"/>
        </w:rPr>
        <w:t>.</w:t>
      </w:r>
      <w:r w:rsidR="007F2294" w:rsidRPr="00287489">
        <w:rPr>
          <w:rFonts w:cs="Times New Roman"/>
          <w:color w:val="000000" w:themeColor="text1"/>
          <w:lang w:val="en-ID"/>
        </w:rPr>
        <w:t xml:space="preserve"> </w:t>
      </w:r>
      <w:r w:rsidR="00BD1581" w:rsidRPr="00287489">
        <w:rPr>
          <w:rFonts w:cstheme="minorHAnsi"/>
          <w:color w:val="000000" w:themeColor="text1"/>
          <w:lang w:val="en-ID"/>
        </w:rPr>
        <w:t xml:space="preserve">Kesimpulan review adalah </w:t>
      </w:r>
      <w:r w:rsidR="009D1BB0" w:rsidRPr="00287489">
        <w:rPr>
          <w:rFonts w:cstheme="minorHAnsi"/>
          <w:color w:val="000000" w:themeColor="text1"/>
        </w:rPr>
        <w:t>terapi hormon pertumbuhan</w:t>
      </w:r>
      <w:r w:rsidR="009D1BB0" w:rsidRPr="00287489">
        <w:rPr>
          <w:rFonts w:cstheme="minorHAnsi"/>
          <w:color w:val="000000" w:themeColor="text1"/>
          <w:lang w:val="en-ID"/>
        </w:rPr>
        <w:t xml:space="preserve"> </w:t>
      </w:r>
      <w:bookmarkEnd w:id="3"/>
      <w:r w:rsidR="00406958" w:rsidRPr="00287489">
        <w:rPr>
          <w:rFonts w:cstheme="minorHAnsi"/>
          <w:color w:val="000000" w:themeColor="text1"/>
        </w:rPr>
        <w:t xml:space="preserve">terbukti aman dan efektif </w:t>
      </w:r>
      <w:r w:rsidR="00494B9D" w:rsidRPr="00287489">
        <w:rPr>
          <w:rFonts w:cstheme="minorHAnsi"/>
          <w:color w:val="000000" w:themeColor="text1"/>
        </w:rPr>
        <w:t xml:space="preserve">untuk meningkatkan tinggi badan </w:t>
      </w:r>
      <w:r w:rsidR="00933AD4" w:rsidRPr="00287489">
        <w:rPr>
          <w:rFonts w:cstheme="minorHAnsi"/>
          <w:color w:val="000000" w:themeColor="text1"/>
        </w:rPr>
        <w:t>pend</w:t>
      </w:r>
      <w:r w:rsidR="00933AD4" w:rsidRPr="00287489">
        <w:rPr>
          <w:rFonts w:cstheme="minorHAnsi"/>
        </w:rPr>
        <w:t xml:space="preserve">erita akondroplasia. </w:t>
      </w:r>
    </w:p>
    <w:p w14:paraId="04F91B68" w14:textId="704614D0" w:rsidR="00A54604" w:rsidRPr="00287489" w:rsidRDefault="00A54604" w:rsidP="00A54604">
      <w:pPr>
        <w:spacing w:line="240" w:lineRule="auto"/>
        <w:jc w:val="both"/>
        <w:rPr>
          <w:rFonts w:cstheme="minorHAnsi"/>
        </w:rPr>
      </w:pPr>
      <w:r w:rsidRPr="00287489">
        <w:rPr>
          <w:rFonts w:cstheme="minorHAnsi"/>
          <w:b/>
        </w:rPr>
        <w:t>Kata Kunci</w:t>
      </w:r>
      <w:r w:rsidRPr="00287489">
        <w:rPr>
          <w:rFonts w:cstheme="minorHAnsi"/>
        </w:rPr>
        <w:t xml:space="preserve">: </w:t>
      </w:r>
      <w:r w:rsidR="00507B4F" w:rsidRPr="00287489">
        <w:rPr>
          <w:rFonts w:cstheme="minorHAnsi"/>
        </w:rPr>
        <w:t>Akondroplasia</w:t>
      </w:r>
      <w:r w:rsidRPr="00287489">
        <w:rPr>
          <w:rFonts w:cstheme="minorHAnsi"/>
        </w:rPr>
        <w:t xml:space="preserve">, </w:t>
      </w:r>
      <w:r w:rsidR="007F2294" w:rsidRPr="00287489">
        <w:rPr>
          <w:rFonts w:cstheme="minorHAnsi"/>
        </w:rPr>
        <w:t xml:space="preserve">Pendek, Terapi </w:t>
      </w:r>
      <w:r w:rsidRPr="00287489">
        <w:rPr>
          <w:rFonts w:cstheme="minorHAnsi"/>
        </w:rPr>
        <w:t>Hormon</w:t>
      </w:r>
      <w:r w:rsidR="00AB60FD" w:rsidRPr="00287489">
        <w:rPr>
          <w:rFonts w:cstheme="minorHAnsi"/>
        </w:rPr>
        <w:t xml:space="preserve"> </w:t>
      </w:r>
      <w:r w:rsidR="00C87905" w:rsidRPr="00287489">
        <w:rPr>
          <w:rFonts w:cstheme="minorHAnsi"/>
        </w:rPr>
        <w:t>P</w:t>
      </w:r>
      <w:r w:rsidR="00AB60FD" w:rsidRPr="00287489">
        <w:rPr>
          <w:rFonts w:cstheme="minorHAnsi"/>
        </w:rPr>
        <w:t>ertumbuhan</w:t>
      </w:r>
      <w:r w:rsidR="00DF4F84" w:rsidRPr="00287489">
        <w:rPr>
          <w:rFonts w:cstheme="minorHAnsi"/>
        </w:rPr>
        <w:t>, Pemanjangan Tungkai</w:t>
      </w:r>
    </w:p>
    <w:bookmarkEnd w:id="0"/>
    <w:bookmarkEnd w:id="1"/>
    <w:p w14:paraId="71ED3E6C" w14:textId="77777777" w:rsidR="005200D3" w:rsidRPr="004F584F" w:rsidRDefault="005200D3" w:rsidP="00A54604">
      <w:pPr>
        <w:spacing w:line="240" w:lineRule="auto"/>
        <w:jc w:val="center"/>
        <w:rPr>
          <w:rFonts w:cstheme="minorHAnsi"/>
          <w:b/>
          <w:i/>
          <w:sz w:val="24"/>
          <w:szCs w:val="24"/>
        </w:rPr>
      </w:pPr>
    </w:p>
    <w:p w14:paraId="1DD220FA" w14:textId="45EB2C65" w:rsidR="00A54604" w:rsidRPr="00287489" w:rsidRDefault="00B85BA7" w:rsidP="00A54604">
      <w:pPr>
        <w:spacing w:line="240" w:lineRule="auto"/>
        <w:jc w:val="center"/>
        <w:rPr>
          <w:rFonts w:cstheme="minorHAnsi"/>
          <w:b/>
          <w:iCs/>
          <w:sz w:val="28"/>
          <w:szCs w:val="28"/>
        </w:rPr>
      </w:pPr>
      <w:r w:rsidRPr="00287489">
        <w:rPr>
          <w:rFonts w:cstheme="minorHAnsi"/>
          <w:b/>
          <w:iCs/>
          <w:sz w:val="28"/>
          <w:szCs w:val="28"/>
        </w:rPr>
        <w:t xml:space="preserve">Hormone Therapy </w:t>
      </w:r>
      <w:r w:rsidR="003E7BC6" w:rsidRPr="00287489">
        <w:rPr>
          <w:rFonts w:cstheme="minorHAnsi"/>
          <w:b/>
          <w:iCs/>
          <w:sz w:val="28"/>
          <w:szCs w:val="28"/>
        </w:rPr>
        <w:t>a</w:t>
      </w:r>
      <w:r w:rsidRPr="00287489">
        <w:rPr>
          <w:rFonts w:cstheme="minorHAnsi"/>
          <w:b/>
          <w:iCs/>
          <w:sz w:val="28"/>
          <w:szCs w:val="28"/>
        </w:rPr>
        <w:t xml:space="preserve">s </w:t>
      </w:r>
      <w:r w:rsidR="003E7BC6" w:rsidRPr="00287489">
        <w:rPr>
          <w:rFonts w:cstheme="minorHAnsi"/>
          <w:b/>
          <w:iCs/>
          <w:sz w:val="28"/>
          <w:szCs w:val="28"/>
        </w:rPr>
        <w:t>a</w:t>
      </w:r>
      <w:r w:rsidRPr="00287489">
        <w:rPr>
          <w:rFonts w:cstheme="minorHAnsi"/>
          <w:b/>
          <w:iCs/>
          <w:sz w:val="28"/>
          <w:szCs w:val="28"/>
        </w:rPr>
        <w:t xml:space="preserve"> New Hope </w:t>
      </w:r>
      <w:r w:rsidR="003E7BC6" w:rsidRPr="00287489">
        <w:rPr>
          <w:rFonts w:cstheme="minorHAnsi"/>
          <w:b/>
          <w:iCs/>
          <w:sz w:val="28"/>
          <w:szCs w:val="28"/>
        </w:rPr>
        <w:t>f</w:t>
      </w:r>
      <w:r w:rsidRPr="00287489">
        <w:rPr>
          <w:rFonts w:cstheme="minorHAnsi"/>
          <w:b/>
          <w:iCs/>
          <w:sz w:val="28"/>
          <w:szCs w:val="28"/>
        </w:rPr>
        <w:t>or Ac</w:t>
      </w:r>
      <w:r w:rsidR="003E7BC6" w:rsidRPr="00287489">
        <w:rPr>
          <w:rFonts w:cstheme="minorHAnsi"/>
          <w:b/>
          <w:iCs/>
          <w:sz w:val="28"/>
          <w:szCs w:val="28"/>
        </w:rPr>
        <w:t>h</w:t>
      </w:r>
      <w:r w:rsidRPr="00287489">
        <w:rPr>
          <w:rFonts w:cstheme="minorHAnsi"/>
          <w:b/>
          <w:iCs/>
          <w:sz w:val="28"/>
          <w:szCs w:val="28"/>
        </w:rPr>
        <w:t>ondroplasia Patients</w:t>
      </w:r>
    </w:p>
    <w:p w14:paraId="163F95F9" w14:textId="77777777" w:rsidR="00DE3837" w:rsidRPr="00287489" w:rsidRDefault="00DE3837" w:rsidP="00DE3837">
      <w:pPr>
        <w:jc w:val="center"/>
        <w:rPr>
          <w:b/>
          <w:bCs/>
          <w:sz w:val="24"/>
          <w:szCs w:val="24"/>
        </w:rPr>
      </w:pPr>
      <w:r w:rsidRPr="00287489">
        <w:rPr>
          <w:b/>
          <w:bCs/>
          <w:sz w:val="24"/>
          <w:szCs w:val="24"/>
        </w:rPr>
        <w:t>Abstract</w:t>
      </w:r>
    </w:p>
    <w:p w14:paraId="7D16B25B" w14:textId="77777777" w:rsidR="00DE3837" w:rsidRPr="007C005E" w:rsidRDefault="00DE3837" w:rsidP="00DE3837">
      <w:pPr>
        <w:tabs>
          <w:tab w:val="left" w:pos="4050"/>
        </w:tabs>
        <w:jc w:val="both"/>
      </w:pPr>
      <w:r w:rsidRPr="007C005E">
        <w:t>Achondroplasia is a disorder of child bone growth due to a growth factor receptor gene mutation. Short stature is a major problem. Efforts to increase height are still a challenge. The method performed so far is the lengthening of the limbs with various risks such as pain and infection. A promising new alternative without surgery is to give growth hormone therapy. This review aims to find out the safety and effectiveness of hormone therapy. The results of the review showed that growth hormone therapy is safe and effective. The review concludes that growth hormone therapy has been proven to be safe and effective in increasing the height of achondroplasia patients.</w:t>
      </w:r>
    </w:p>
    <w:p w14:paraId="507676F3" w14:textId="273AE11A" w:rsidR="00DE3837" w:rsidRPr="007C005E" w:rsidRDefault="00DE3837" w:rsidP="009713E8">
      <w:pPr>
        <w:tabs>
          <w:tab w:val="left" w:pos="4050"/>
        </w:tabs>
        <w:jc w:val="both"/>
        <w:rPr>
          <w:rFonts w:cstheme="minorHAnsi"/>
        </w:rPr>
      </w:pPr>
      <w:r w:rsidRPr="007C005E">
        <w:rPr>
          <w:b/>
          <w:bCs/>
        </w:rPr>
        <w:t>Keywords</w:t>
      </w:r>
      <w:r w:rsidRPr="007C005E">
        <w:t>: Achondroplasia, Short Stature, Growth Hormone Therapy, Limb Lengthening</w:t>
      </w:r>
    </w:p>
    <w:p w14:paraId="7AE74B45" w14:textId="77777777" w:rsidR="00DE3837" w:rsidRPr="004F584F" w:rsidRDefault="00DE3837" w:rsidP="005200D3">
      <w:pPr>
        <w:spacing w:line="240" w:lineRule="auto"/>
        <w:jc w:val="center"/>
        <w:rPr>
          <w:rFonts w:cstheme="minorHAnsi"/>
          <w:sz w:val="24"/>
          <w:szCs w:val="24"/>
        </w:rPr>
      </w:pPr>
    </w:p>
    <w:p w14:paraId="0FDE3FFF" w14:textId="77777777" w:rsidR="005200D3" w:rsidRPr="004F584F" w:rsidRDefault="005200D3" w:rsidP="005200D3">
      <w:pPr>
        <w:rPr>
          <w:sz w:val="24"/>
          <w:szCs w:val="24"/>
        </w:rPr>
      </w:pPr>
    </w:p>
    <w:p w14:paraId="7918DD26" w14:textId="77777777" w:rsidR="001B4359" w:rsidRPr="004F584F" w:rsidRDefault="001B4359" w:rsidP="009155D5">
      <w:pPr>
        <w:spacing w:line="360" w:lineRule="auto"/>
        <w:jc w:val="both"/>
        <w:rPr>
          <w:rFonts w:cstheme="minorHAnsi"/>
          <w:b/>
          <w:sz w:val="24"/>
          <w:szCs w:val="24"/>
        </w:rPr>
        <w:sectPr w:rsidR="001B4359" w:rsidRPr="004F584F" w:rsidSect="002C10AF">
          <w:headerReference w:type="default" r:id="rId9"/>
          <w:pgSz w:w="12240" w:h="15840"/>
          <w:pgMar w:top="1440" w:right="1440" w:bottom="1440" w:left="1440" w:header="708" w:footer="708" w:gutter="0"/>
          <w:cols w:space="708"/>
          <w:docGrid w:linePitch="360"/>
        </w:sectPr>
      </w:pPr>
    </w:p>
    <w:p w14:paraId="5A1B95D4" w14:textId="62412AEE" w:rsidR="00A2537A" w:rsidRPr="004F584F" w:rsidRDefault="00A54604" w:rsidP="00273FD6">
      <w:pPr>
        <w:spacing w:after="0" w:line="360" w:lineRule="auto"/>
        <w:jc w:val="both"/>
        <w:rPr>
          <w:rFonts w:cstheme="minorHAnsi"/>
          <w:b/>
          <w:sz w:val="24"/>
          <w:szCs w:val="24"/>
        </w:rPr>
      </w:pPr>
      <w:r w:rsidRPr="004F584F">
        <w:rPr>
          <w:rFonts w:cstheme="minorHAnsi"/>
          <w:b/>
          <w:sz w:val="24"/>
          <w:szCs w:val="24"/>
        </w:rPr>
        <w:t>PENDAHULUAN</w:t>
      </w:r>
    </w:p>
    <w:p w14:paraId="6F4FBB48" w14:textId="77777777" w:rsidR="00D53373" w:rsidRPr="004F584F" w:rsidRDefault="00D53373" w:rsidP="00273FD6">
      <w:pPr>
        <w:spacing w:after="0" w:line="360" w:lineRule="auto"/>
        <w:jc w:val="both"/>
        <w:rPr>
          <w:rFonts w:cstheme="minorHAnsi"/>
          <w:b/>
          <w:iCs/>
          <w:sz w:val="24"/>
          <w:szCs w:val="24"/>
        </w:rPr>
      </w:pPr>
      <w:r w:rsidRPr="004F584F">
        <w:rPr>
          <w:rFonts w:cstheme="minorHAnsi"/>
          <w:b/>
          <w:iCs/>
          <w:sz w:val="24"/>
          <w:szCs w:val="24"/>
        </w:rPr>
        <w:t>Epidemiologi</w:t>
      </w:r>
    </w:p>
    <w:p w14:paraId="60D0AE1E" w14:textId="28E7CC40" w:rsidR="00DC54F2" w:rsidRPr="004F584F" w:rsidRDefault="00507B4F" w:rsidP="00273FD6">
      <w:pPr>
        <w:spacing w:after="0" w:line="360" w:lineRule="auto"/>
        <w:ind w:firstLine="567"/>
        <w:jc w:val="both"/>
        <w:rPr>
          <w:rFonts w:cstheme="minorHAnsi"/>
          <w:sz w:val="24"/>
          <w:szCs w:val="24"/>
        </w:rPr>
      </w:pPr>
      <w:r w:rsidRPr="004F584F">
        <w:rPr>
          <w:rFonts w:cstheme="minorHAnsi"/>
          <w:sz w:val="24"/>
          <w:szCs w:val="24"/>
        </w:rPr>
        <w:t>Akondroplasia</w:t>
      </w:r>
      <w:r w:rsidR="00EA2B0A" w:rsidRPr="004F584F">
        <w:rPr>
          <w:rFonts w:cstheme="minorHAnsi"/>
          <w:sz w:val="24"/>
          <w:szCs w:val="24"/>
        </w:rPr>
        <w:t xml:space="preserve"> adalah </w:t>
      </w:r>
      <w:r w:rsidR="00B773B4" w:rsidRPr="004F584F">
        <w:rPr>
          <w:rFonts w:cstheme="minorHAnsi"/>
          <w:sz w:val="24"/>
          <w:szCs w:val="24"/>
        </w:rPr>
        <w:t xml:space="preserve">salah satu </w:t>
      </w:r>
      <w:r w:rsidR="00EA2B0A" w:rsidRPr="004F584F">
        <w:rPr>
          <w:rFonts w:cstheme="minorHAnsi"/>
          <w:sz w:val="24"/>
          <w:szCs w:val="24"/>
        </w:rPr>
        <w:t xml:space="preserve">penyakit displasia tulang </w:t>
      </w:r>
      <w:r w:rsidR="00B773B4" w:rsidRPr="004F584F">
        <w:rPr>
          <w:rFonts w:cstheme="minorHAnsi"/>
          <w:sz w:val="24"/>
          <w:szCs w:val="24"/>
        </w:rPr>
        <w:t>pada anak</w:t>
      </w:r>
      <w:r w:rsidR="00FB4005" w:rsidRPr="004F584F">
        <w:rPr>
          <w:rFonts w:cstheme="minorHAnsi"/>
          <w:sz w:val="24"/>
          <w:szCs w:val="24"/>
        </w:rPr>
        <w:t xml:space="preserve"> </w:t>
      </w:r>
      <w:r w:rsidR="00A97817" w:rsidRPr="004F584F">
        <w:rPr>
          <w:rFonts w:cstheme="minorHAnsi"/>
          <w:sz w:val="24"/>
          <w:szCs w:val="24"/>
        </w:rPr>
        <w:fldChar w:fldCharType="begin" w:fldLock="1"/>
      </w:r>
      <w:r w:rsidR="00A97817" w:rsidRPr="004F584F">
        <w:rPr>
          <w:rFonts w:cstheme="minorHAnsi"/>
          <w:sz w:val="24"/>
          <w:szCs w:val="24"/>
        </w:rPr>
        <w:instrText>ADDIN CSL_CITATION {"citationItems":[{"id":"ITEM-1","itemData":{"DOI":"10.1002/ajmg.a.61289","ISSN":"15524833","PMID":"31294928","abstract":"Achondroplasia is a rare genetic disorder resulting in short-limb skeletal dysplasia. We present the largest European population-based epidemiological study to date using data provided by the European Surveillance of Congenital Anomalies (EUROCAT) network. All cases of achondroplasia notified to 28 EUROCAT registries (1991–2015) were included in the study. Prevalence, birth outcomes, prenatal diagnosis, associated anomalies, and the impact of paternal and maternal age on de novo achondroplasia were presented. The study population consisted of 434 achondroplasia cases with a prevalence of 3.72 per 100,000 births (95%CIs: 3.14–4.39). There were 350 live births, 82 terminations of pregnancy after prenatal diagnosis, and two fetal deaths. The prenatal detection rate was significantly higher in recent years (71% in 2011–2015 vs. 36% in 1991–1995). Major associated congenital anomalies were present in 10% of cases. About 20% of cases were familial. After adjusting for maternal age, fathers &gt;34 years had a significantly higher risk of having infants with de novo achondroplasia than younger fathers. Prevalence was stable over time, but regional differences were observed. All pregnancy outcomes were included in the prevalence estimate with 80.6% being live born. The study confirmed the increased risk for older fathers of having infants with de novo achondroplasia.","author":[{"dropping-particle":"","family":"Coi","given":"Alessio","non-dropping-particle":"","parse-names":false,"suffix":""},{"dropping-particle":"","family":"Santoro","given":"Michele","non-dropping-particle":"","parse-names":false,"suffix":""},{"dropping-particle":"","family":"Garne","given":"Ester","non-dropping-particle":"","parse-names":false,"suffix":""},{"dropping-particle":"","family":"Pierini","given":"Anna","non-dropping-particle":"","parse-names":false,"suffix":""},{"dropping-particle":"","family":"Addor","given":"Marie Claude","non-dropping-particle":"","parse-names":false,"suffix":""},{"dropping-particle":"","family":"Alessandri","given":"Jean Luc","non-dropping-particle":"","parse-names":false,"suffix":""},{"dropping-particle":"","family":"Bergman","given":"Jorieke E.H.","non-dropping-particle":"","parse-names":false,"suffix":""},{"dropping-particle":"","family":"Bianchi","given":"Fabrizio","non-dropping-particle":"","parse-names":false,"suffix":""},{"dropping-particle":"","family":"Boban","given":"Ljubica","non-dropping-particle":"","parse-names":false,"suffix":""},{"dropping-particle":"","family":"Braz","given":"Paula","non-dropping-particle":"","parse-names":false,"suffix":""},{"dropping-particle":"","family":"Cavero-Carbonell","given":"Clara","non-dropping-particle":"","parse-names":false,"suffix":""},{"dropping-particle":"","family":"Gatt","given":"Miriam","non-dropping-particle":"","parse-names":false,"suffix":""},{"dropping-particle":"","family":"Haeusler","given":"Martin","non-dropping-particle":"","parse-names":false,"suffix":""},{"dropping-particle":"","family":"Klungsøyr","given":"Kari","non-dropping-particle":"","parse-names":false,"suffix":""},{"dropping-particle":"","family":"Kurinczuk","given":"Jennifer J.","non-dropping-particle":"","parse-names":false,"suffix":""},{"dropping-particle":"","family":"Lanzoni","given":"Monica","non-dropping-particle":"","parse-names":false,"suffix":""},{"dropping-particle":"","family":"Lelong","given":"Nathalie","non-dropping-particle":"","parse-names":false,"suffix":""},{"dropping-particle":"","family":"Luyt","given":"Karen","non-dropping-particle":"","parse-names":false,"suffix":""},{"dropping-particle":"","family":"Mokoroa","given":"Olatz","non-dropping-particle":"","parse-names":false,"suffix":""},{"dropping-particle":"","family":"Mullaney","given":"Carmel","non-dropping-particle":"","parse-names":false,"suffix":""},{"dropping-particle":"","family":"Nelen","given":"Vera","non-dropping-particle":"","parse-names":false,"suffix":""},{"dropping-particle":"","family":"Neville","given":"Amanda J.","non-dropping-particle":"","parse-names":false,"suffix":""},{"dropping-particle":"","family":"O'Mahony","given":"Mary T.","non-dropping-particle":"","parse-names":false,"suffix":""},{"dropping-particle":"","family":"Perthus","given":"Isabelle","non-dropping-particle":"","parse-names":false,"suffix":""},{"dropping-particle":"","family":"Rankin","given":"Judith","non-dropping-particle":"","parse-names":false,"suffix":""},{"dropping-particle":"","family":"Rissmann","given":"Anke","non-dropping-particle":"","parse-names":false,"suffix":""},{"dropping-particle":"","family":"Rouget","given":"Florence","non-dropping-particle":"","parse-names":false,"suffix":""},{"dropping-particle":"","family":"Schaub","given":"Bruno","non-dropping-particle":"","parse-names":false,"suffix":""},{"dropping-particle":"","family":"Tucker","given":"David","non-dropping-particle":"","parse-names":false,"suffix":""},{"dropping-particle":"","family":"Wellesley","given":"Diana","non-dropping-particle":"","parse-names":false,"suffix":""},{"dropping-particle":"","family":"Wisniewska","given":"Katarzyna","non-dropping-particle":"","parse-names":false,"suffix":""},{"dropping-particle":"","family":"Zymak-Zakutnia","given":"Nataliia","non-dropping-particle":"","parse-names":false,"suffix":""},{"dropping-particle":"","family":"Barišić","given":"Ingeborg","non-dropping-particle":"","parse-names":false,"suffix":""}],"container-title":"American Journal of Medical Genetics, Part A","id":"ITEM-1","issue":"9","issued":{"date-parts":[["2019"]]},"page":"1791-1798","title":"Epidemiology of achondroplasia: A population-based study in Europe","type":"article-journal","volume":"179"},"uris":["http://www.mendeley.com/documents/?uuid=f1bea734-a4c2-4af7-8d2d-ed93e08fd0a2"]}],"mendeley":{"formattedCitation":"(Coi &lt;i&gt;et al.&lt;/i&gt;, 2019)","plainTextFormattedCitation":"(Coi et al., 2019)"},"properties":{"noteIndex":0},"schema":"https://github.com/citation-style-language/schema/raw/master/csl-citation.json"}</w:instrText>
      </w:r>
      <w:r w:rsidR="00A97817" w:rsidRPr="004F584F">
        <w:rPr>
          <w:rFonts w:cstheme="minorHAnsi"/>
          <w:sz w:val="24"/>
          <w:szCs w:val="24"/>
        </w:rPr>
        <w:fldChar w:fldCharType="separate"/>
      </w:r>
      <w:r w:rsidR="00A97817" w:rsidRPr="004F584F">
        <w:rPr>
          <w:rFonts w:cstheme="minorHAnsi"/>
          <w:noProof/>
          <w:sz w:val="24"/>
          <w:szCs w:val="24"/>
        </w:rPr>
        <w:t xml:space="preserve">(Coi </w:t>
      </w:r>
      <w:r w:rsidR="00A97817" w:rsidRPr="004F584F">
        <w:rPr>
          <w:rFonts w:cstheme="minorHAnsi"/>
          <w:i/>
          <w:noProof/>
          <w:sz w:val="24"/>
          <w:szCs w:val="24"/>
        </w:rPr>
        <w:t>et al.</w:t>
      </w:r>
      <w:r w:rsidR="00A97817" w:rsidRPr="004F584F">
        <w:rPr>
          <w:rFonts w:cstheme="minorHAnsi"/>
          <w:noProof/>
          <w:sz w:val="24"/>
          <w:szCs w:val="24"/>
        </w:rPr>
        <w:t>, 2019)</w:t>
      </w:r>
      <w:r w:rsidR="00A97817" w:rsidRPr="004F584F">
        <w:rPr>
          <w:rFonts w:cstheme="minorHAnsi"/>
          <w:sz w:val="24"/>
          <w:szCs w:val="24"/>
        </w:rPr>
        <w:fldChar w:fldCharType="end"/>
      </w:r>
      <w:r w:rsidR="00A97817" w:rsidRPr="004F584F">
        <w:rPr>
          <w:rFonts w:cstheme="minorHAnsi"/>
          <w:sz w:val="24"/>
          <w:szCs w:val="24"/>
        </w:rPr>
        <w:t xml:space="preserve">. </w:t>
      </w:r>
      <w:r w:rsidR="00EF48E1" w:rsidRPr="004F584F">
        <w:rPr>
          <w:rFonts w:cstheme="minorHAnsi"/>
          <w:sz w:val="24"/>
          <w:szCs w:val="24"/>
        </w:rPr>
        <w:t>Angka kejadian</w:t>
      </w:r>
      <w:r w:rsidR="005E2348" w:rsidRPr="004F584F">
        <w:rPr>
          <w:rFonts w:cstheme="minorHAnsi"/>
          <w:sz w:val="24"/>
          <w:szCs w:val="24"/>
        </w:rPr>
        <w:t xml:space="preserve">nya </w:t>
      </w:r>
      <w:r w:rsidR="00EF48E1" w:rsidRPr="004F584F">
        <w:rPr>
          <w:rFonts w:cstheme="minorHAnsi"/>
          <w:sz w:val="24"/>
          <w:szCs w:val="24"/>
        </w:rPr>
        <w:t xml:space="preserve">bervariasi </w:t>
      </w:r>
      <w:r w:rsidR="006C076D" w:rsidRPr="004F584F">
        <w:rPr>
          <w:rFonts w:cstheme="minorHAnsi"/>
          <w:sz w:val="24"/>
          <w:szCs w:val="24"/>
        </w:rPr>
        <w:t xml:space="preserve">di berbagai belahan dunia </w:t>
      </w:r>
      <w:r w:rsidR="00040DD6" w:rsidRPr="004F584F">
        <w:rPr>
          <w:rFonts w:cstheme="minorHAnsi"/>
          <w:sz w:val="24"/>
          <w:szCs w:val="24"/>
        </w:rPr>
        <w:t xml:space="preserve">yaitu </w:t>
      </w:r>
      <w:r w:rsidR="005963AE" w:rsidRPr="004F584F">
        <w:rPr>
          <w:rFonts w:cstheme="minorHAnsi"/>
          <w:sz w:val="24"/>
          <w:szCs w:val="24"/>
        </w:rPr>
        <w:t xml:space="preserve">berkisar </w:t>
      </w:r>
      <w:r w:rsidR="006C076D" w:rsidRPr="004F584F">
        <w:rPr>
          <w:rFonts w:cstheme="minorHAnsi"/>
          <w:sz w:val="24"/>
          <w:szCs w:val="24"/>
        </w:rPr>
        <w:t xml:space="preserve">antara </w:t>
      </w:r>
      <w:r w:rsidR="001539DB" w:rsidRPr="004F584F">
        <w:rPr>
          <w:rFonts w:cstheme="minorHAnsi"/>
          <w:sz w:val="24"/>
          <w:szCs w:val="24"/>
        </w:rPr>
        <w:t>2.5 – 10 per 10</w:t>
      </w:r>
      <w:r w:rsidR="00543E51" w:rsidRPr="004F584F">
        <w:rPr>
          <w:rFonts w:cstheme="minorHAnsi"/>
          <w:sz w:val="24"/>
          <w:szCs w:val="24"/>
        </w:rPr>
        <w:t xml:space="preserve">0.000 </w:t>
      </w:r>
      <w:r w:rsidR="005E2348" w:rsidRPr="004F584F">
        <w:rPr>
          <w:rFonts w:cstheme="minorHAnsi"/>
          <w:sz w:val="24"/>
          <w:szCs w:val="24"/>
        </w:rPr>
        <w:t xml:space="preserve">kelahiran </w:t>
      </w:r>
      <w:r w:rsidR="00543E51" w:rsidRPr="004F584F">
        <w:rPr>
          <w:rFonts w:cstheme="minorHAnsi"/>
          <w:sz w:val="24"/>
          <w:szCs w:val="24"/>
        </w:rPr>
        <w:fldChar w:fldCharType="begin" w:fldLock="1"/>
      </w:r>
      <w:r w:rsidR="009713E8" w:rsidRPr="004F584F">
        <w:rPr>
          <w:rFonts w:cstheme="minorHAnsi"/>
          <w:sz w:val="24"/>
          <w:szCs w:val="24"/>
        </w:rPr>
        <w:instrText>ADDIN CSL_CITATION {"citationItems":[{"id":"ITEM-1","itemData":{"DOI":"10.1002/ajmg.a.61787","ISSN":"15524833","PMID":"32803853","abstract":"Achondroplasia is a genetic disorder that results in disproportionate short stature. The true prevalence of achondroplasia is unknown as estimates vary widely. This systematic literature review and meta-analysis was conducted to better estimate worldwide achondroplasia birth prevalence. PubMed, Embase, Scielo, and Google Scholar were searched, complemented by manual searching, for peer-reviewed articles published between 1950 and 2019. Eligible articles were identified by two independent researchers using predefined selection criteria. Birth prevalence estimates were extracted for analysis, and the quality of evidence was assessed. A meta-analysis using a quality effects approach based on the inverse variance fixed effect model was conducted. The search identified 955 unique articles, of which 52 were eligible and included. Based on the meta-analysis, the worldwide birth prevalence of achondroplasia was estimated to be 4.6 per 100,000. Substantial regional variation was observed with a considerably higher birth prevalence reported in North Africa and the Middle East compared to other regions, particularly Europe and the Americas. Higher birth prevalence was also reported in specialized care settings. Significant heterogeneity (Higgins I2 of 84.3) was present and some indication of publication bias was detected, based on visual asymmetry of the Doi plot with a Furuya-Kanamori index of 2.73. Analysis of pooled data from the current literature yields a worldwide achondroplasia birth prevalence of approximately 4.6 per 100,000, with considerable regional variation. Careful interpretation of these findings is advised as included studies are of broadly varying methodological quality.","author":[{"dropping-particle":"","family":"Foreman","given":"Pamela K.","non-dropping-particle":"","parse-names":false,"suffix":""},{"dropping-particle":"","family":"Kessel","given":"Femke","non-dropping-particle":"van","parse-names":false,"suffix":""},{"dropping-particle":"","family":"Hoorn","given":"Rosa","non-dropping-particle":"van","parse-names":false,"suffix":""},{"dropping-particle":"","family":"Bosch","given":"Judith","non-dropping-particle":"van den","parse-names":false,"suffix":""},{"dropping-particle":"","family":"Shediac","given":"Renée","non-dropping-particle":"","parse-names":false,"suffix":""},{"dropping-particle":"","family":"Landis","given":"Sarah","non-dropping-particle":"","parse-names":false,"suffix":""}],"container-title":"American Journal of Medical Genetics, Part A","id":"ITEM-1","issue":"10","issued":{"date-parts":[["2020"]]},"page":"2297-2316","title":"Birth prevalence of achondroplasia: A systematic literature review and meta-analysis","type":"article-journal","volume":"182"},"uris":["http://www.mendeley.com/documents/?uuid=ddc68433-dee5-47e3-8065-fe0047dfb2a7","http://www.mendeley.com/documents/?uuid=953865d5-dd4c-478b-b343-9659334a7854"]}],"mendeley":{"formattedCitation":"(Foreman &lt;i&gt;et al.&lt;/i&gt;, 2020)","plainTextFormattedCitation":"(Foreman et al., 2020)","previouslyFormattedCitation":"(Foreman &lt;i&gt;et al.&lt;/i&gt;, 2020)"},"properties":{"noteIndex":0},"schema":"https://github.com/citation-style-language/schema/raw/master/csl-citation.json"}</w:instrText>
      </w:r>
      <w:r w:rsidR="00543E51" w:rsidRPr="004F584F">
        <w:rPr>
          <w:rFonts w:cstheme="minorHAnsi"/>
          <w:sz w:val="24"/>
          <w:szCs w:val="24"/>
        </w:rPr>
        <w:fldChar w:fldCharType="separate"/>
      </w:r>
      <w:r w:rsidR="00B71100" w:rsidRPr="004F584F">
        <w:rPr>
          <w:rFonts w:cstheme="minorHAnsi"/>
          <w:noProof/>
          <w:sz w:val="24"/>
          <w:szCs w:val="24"/>
        </w:rPr>
        <w:t xml:space="preserve">(Foreman </w:t>
      </w:r>
      <w:r w:rsidR="00B71100" w:rsidRPr="004F584F">
        <w:rPr>
          <w:rFonts w:cstheme="minorHAnsi"/>
          <w:i/>
          <w:noProof/>
          <w:sz w:val="24"/>
          <w:szCs w:val="24"/>
        </w:rPr>
        <w:t>et al.</w:t>
      </w:r>
      <w:r w:rsidR="00B71100" w:rsidRPr="004F584F">
        <w:rPr>
          <w:rFonts w:cstheme="minorHAnsi"/>
          <w:noProof/>
          <w:sz w:val="24"/>
          <w:szCs w:val="24"/>
        </w:rPr>
        <w:t>, 2020)</w:t>
      </w:r>
      <w:r w:rsidR="00543E51" w:rsidRPr="004F584F">
        <w:rPr>
          <w:rFonts w:cstheme="minorHAnsi"/>
          <w:sz w:val="24"/>
          <w:szCs w:val="24"/>
        </w:rPr>
        <w:fldChar w:fldCharType="end"/>
      </w:r>
      <w:r w:rsidR="003246B3" w:rsidRPr="004F584F">
        <w:rPr>
          <w:rFonts w:cstheme="minorHAnsi"/>
          <w:sz w:val="24"/>
          <w:szCs w:val="24"/>
        </w:rPr>
        <w:t>.</w:t>
      </w:r>
      <w:r w:rsidR="003240B1" w:rsidRPr="004F584F">
        <w:rPr>
          <w:rFonts w:cstheme="minorHAnsi"/>
          <w:sz w:val="24"/>
          <w:szCs w:val="24"/>
        </w:rPr>
        <w:t xml:space="preserve"> </w:t>
      </w:r>
      <w:r w:rsidR="00FB3868" w:rsidRPr="004F584F">
        <w:rPr>
          <w:rFonts w:cstheme="minorHAnsi"/>
          <w:sz w:val="24"/>
          <w:szCs w:val="24"/>
        </w:rPr>
        <w:t>D</w:t>
      </w:r>
      <w:r w:rsidR="005E2348" w:rsidRPr="004F584F">
        <w:rPr>
          <w:rFonts w:cstheme="minorHAnsi"/>
          <w:sz w:val="24"/>
          <w:szCs w:val="24"/>
        </w:rPr>
        <w:t xml:space="preserve">i </w:t>
      </w:r>
      <w:r w:rsidR="00FB3868" w:rsidRPr="004F584F">
        <w:rPr>
          <w:rFonts w:cstheme="minorHAnsi"/>
          <w:sz w:val="24"/>
          <w:szCs w:val="24"/>
        </w:rPr>
        <w:t xml:space="preserve">benua </w:t>
      </w:r>
      <w:r w:rsidR="005E2348" w:rsidRPr="004F584F">
        <w:rPr>
          <w:rFonts w:cstheme="minorHAnsi"/>
          <w:sz w:val="24"/>
          <w:szCs w:val="24"/>
        </w:rPr>
        <w:t xml:space="preserve">Eropa </w:t>
      </w:r>
      <w:r w:rsidR="00404177" w:rsidRPr="004F584F">
        <w:rPr>
          <w:rFonts w:cstheme="minorHAnsi"/>
          <w:sz w:val="24"/>
          <w:szCs w:val="24"/>
        </w:rPr>
        <w:t xml:space="preserve">sekitar </w:t>
      </w:r>
      <w:r w:rsidR="0070157A" w:rsidRPr="004F584F">
        <w:rPr>
          <w:rFonts w:cstheme="minorHAnsi"/>
          <w:sz w:val="24"/>
          <w:szCs w:val="24"/>
        </w:rPr>
        <w:t>3,72 per 100.000 kelahiran</w:t>
      </w:r>
      <w:r w:rsidR="005B386C" w:rsidRPr="004F584F">
        <w:rPr>
          <w:rFonts w:cstheme="minorHAnsi"/>
          <w:sz w:val="24"/>
          <w:szCs w:val="24"/>
        </w:rPr>
        <w:t xml:space="preserve"> sedangkan</w:t>
      </w:r>
      <w:r w:rsidR="006C076D" w:rsidRPr="004F584F">
        <w:rPr>
          <w:rFonts w:cstheme="minorHAnsi"/>
          <w:sz w:val="24"/>
          <w:szCs w:val="24"/>
        </w:rPr>
        <w:t xml:space="preserve"> di Indonesia belum ada data pasti</w:t>
      </w:r>
      <w:r w:rsidR="0070157A" w:rsidRPr="004F584F">
        <w:rPr>
          <w:rFonts w:cstheme="minorHAnsi"/>
          <w:sz w:val="24"/>
          <w:szCs w:val="24"/>
        </w:rPr>
        <w:t xml:space="preserve">. </w:t>
      </w:r>
      <w:r w:rsidR="00D76AF5" w:rsidRPr="004F584F">
        <w:rPr>
          <w:rFonts w:cstheme="minorHAnsi"/>
          <w:sz w:val="24"/>
          <w:szCs w:val="24"/>
        </w:rPr>
        <w:t xml:space="preserve">Angka tersebut mungkin tidak menggambarkan keadaan sebenarnya karena banyak janin </w:t>
      </w:r>
      <w:r w:rsidRPr="004F584F">
        <w:rPr>
          <w:rFonts w:cstheme="minorHAnsi"/>
          <w:sz w:val="24"/>
          <w:szCs w:val="24"/>
        </w:rPr>
        <w:t>akondroplasia</w:t>
      </w:r>
      <w:r w:rsidR="002769C8" w:rsidRPr="004F584F">
        <w:rPr>
          <w:rFonts w:cstheme="minorHAnsi"/>
          <w:sz w:val="24"/>
          <w:szCs w:val="24"/>
        </w:rPr>
        <w:t xml:space="preserve"> yang diterminasi. </w:t>
      </w:r>
      <w:r w:rsidR="00127B58" w:rsidRPr="004F584F">
        <w:rPr>
          <w:rFonts w:cstheme="minorHAnsi"/>
          <w:sz w:val="24"/>
          <w:szCs w:val="24"/>
        </w:rPr>
        <w:t xml:space="preserve">Angka terminasi </w:t>
      </w:r>
      <w:r w:rsidR="00650AA6" w:rsidRPr="004F584F">
        <w:rPr>
          <w:rFonts w:cstheme="minorHAnsi"/>
          <w:sz w:val="24"/>
          <w:szCs w:val="24"/>
        </w:rPr>
        <w:t xml:space="preserve">bayi akondroplasia </w:t>
      </w:r>
      <w:r w:rsidR="00127B58" w:rsidRPr="004F584F">
        <w:rPr>
          <w:rFonts w:cstheme="minorHAnsi"/>
          <w:sz w:val="24"/>
          <w:szCs w:val="24"/>
        </w:rPr>
        <w:t>semakin meningkat</w:t>
      </w:r>
      <w:r w:rsidR="00FB4005" w:rsidRPr="004F584F">
        <w:rPr>
          <w:rFonts w:cstheme="minorHAnsi"/>
          <w:sz w:val="24"/>
          <w:szCs w:val="24"/>
        </w:rPr>
        <w:t xml:space="preserve"> seiring dengan </w:t>
      </w:r>
      <w:r w:rsidR="00650AA6" w:rsidRPr="004F584F">
        <w:rPr>
          <w:rFonts w:cstheme="minorHAnsi"/>
          <w:sz w:val="24"/>
          <w:szCs w:val="24"/>
        </w:rPr>
        <w:t xml:space="preserve"> </w:t>
      </w:r>
      <w:r w:rsidR="00FB4005" w:rsidRPr="004F584F">
        <w:rPr>
          <w:rFonts w:cstheme="minorHAnsi"/>
          <w:sz w:val="24"/>
          <w:szCs w:val="24"/>
        </w:rPr>
        <w:t xml:space="preserve">kemampuan </w:t>
      </w:r>
      <w:r w:rsidR="00650AA6" w:rsidRPr="004F584F">
        <w:rPr>
          <w:rFonts w:cstheme="minorHAnsi"/>
          <w:sz w:val="24"/>
          <w:szCs w:val="24"/>
        </w:rPr>
        <w:t xml:space="preserve">diagnosis </w:t>
      </w:r>
      <w:r w:rsidR="00FB4005" w:rsidRPr="004F584F">
        <w:rPr>
          <w:rFonts w:cstheme="minorHAnsi"/>
          <w:sz w:val="24"/>
          <w:szCs w:val="24"/>
        </w:rPr>
        <w:t xml:space="preserve">pra natal. </w:t>
      </w:r>
      <w:r w:rsidR="0070157A" w:rsidRPr="004F584F">
        <w:rPr>
          <w:rFonts w:cstheme="minorHAnsi"/>
          <w:sz w:val="24"/>
          <w:szCs w:val="24"/>
        </w:rPr>
        <w:fldChar w:fldCharType="begin" w:fldLock="1"/>
      </w:r>
      <w:r w:rsidR="009713E8" w:rsidRPr="004F584F">
        <w:rPr>
          <w:rFonts w:cstheme="minorHAnsi"/>
          <w:sz w:val="24"/>
          <w:szCs w:val="24"/>
        </w:rPr>
        <w:instrText>ADDIN CSL_CITATION {"citationItems":[{"id":"ITEM-1","itemData":{"DOI":"10.1002/ajmg.a.61289","ISSN":"15524833","PMID":"31294928","abstract":"Achondroplasia is a rare genetic disorder resulting in short-limb skeletal dysplasia. We present the largest European population-based epidemiological study to date using data provided by the European Surveillance of Congenital Anomalies (EUROCAT) network. All cases of achondroplasia notified to 28 EUROCAT registries (1991–2015) were included in the study. Prevalence, birth outcomes, prenatal diagnosis, associated anomalies, and the impact of paternal and maternal age on de novo achondroplasia were presented. The study population consisted of 434 achondroplasia cases with a prevalence of 3.72 per 100,000 births (95%CIs: 3.14–4.39). There were 350 live births, 82 terminations of pregnancy after prenatal diagnosis, and two fetal deaths. The prenatal detection rate was significantly higher in recent years (71% in 2011–2015 vs. 36% in 1991–1995). Major associated congenital anomalies were present in 10% of cases. About 20% of cases were familial. After adjusting for maternal age, fathers &gt;34 years had a significantly higher risk of having infants with de novo achondroplasia than younger fathers. Prevalence was stable over time, but regional differences were observed. All pregnancy outcomes were included in the prevalence estimate with 80.6% being live born. The study confirmed the increased risk for older fathers of having infants with de novo achondroplasia.","author":[{"dropping-particle":"","family":"Coi","given":"Alessio","non-dropping-particle":"","parse-names":false,"suffix":""},{"dropping-particle":"","family":"Santoro","given":"Michele","non-dropping-particle":"","parse-names":false,"suffix":""},{"dropping-particle":"","family":"Garne","given":"Ester","non-dropping-particle":"","parse-names":false,"suffix":""},{"dropping-particle":"","family":"Pierini","given":"Anna","non-dropping-particle":"","parse-names":false,"suffix":""},{"dropping-particle":"","family":"Addor","given":"Marie Claude","non-dropping-particle":"","parse-names":false,"suffix":""},{"dropping-particle":"","family":"Alessandri","given":"Jean Luc","non-dropping-particle":"","parse-names":false,"suffix":""},{"dropping-particle":"","family":"Bergman","given":"Jorieke E.H.","non-dropping-particle":"","parse-names":false,"suffix":""},{"dropping-particle":"","family":"Bianchi","given":"Fabrizio","non-dropping-particle":"","parse-names":false,"suffix":""},{"dropping-particle":"","family":"Boban","given":"Ljubica","non-dropping-particle":"","parse-names":false,"suffix":""},{"dropping-particle":"","family":"Braz","given":"Paula","non-dropping-particle":"","parse-names":false,"suffix":""},{"dropping-particle":"","family":"Cavero-Carbonell","given":"Clara","non-dropping-particle":"","parse-names":false,"suffix":""},{"dropping-particle":"","family":"Gatt","given":"Miriam","non-dropping-particle":"","parse-names":false,"suffix":""},{"dropping-particle":"","family":"Haeusler","given":"Martin","non-dropping-particle":"","parse-names":false,"suffix":""},{"dropping-particle":"","family":"Klungsøyr","given":"Kari","non-dropping-particle":"","parse-names":false,"suffix":""},{"dropping-particle":"","family":"Kurinczuk","given":"Jennifer J.","non-dropping-particle":"","parse-names":false,"suffix":""},{"dropping-particle":"","family":"Lanzoni","given":"Monica","non-dropping-particle":"","parse-names":false,"suffix":""},{"dropping-particle":"","family":"Lelong","given":"Nathalie","non-dropping-particle":"","parse-names":false,"suffix":""},{"dropping-particle":"","family":"Luyt","given":"Karen","non-dropping-particle":"","parse-names":false,"suffix":""},{"dropping-particle":"","family":"Mokoroa","given":"Olatz","non-dropping-particle":"","parse-names":false,"suffix":""},{"dropping-particle":"","family":"Mullaney","given":"Carmel","non-dropping-particle":"","parse-names":false,"suffix":""},{"dropping-particle":"","family":"Nelen","given":"Vera","non-dropping-particle":"","parse-names":false,"suffix":""},{"dropping-particle":"","family":"Neville","given":"Amanda J.","non-dropping-particle":"","parse-names":false,"suffix":""},{"dropping-particle":"","family":"O'Mahony","given":"Mary T.","non-dropping-particle":"","parse-names":false,"suffix":""},{"dropping-particle":"","family":"Perthus","given":"Isabelle","non-dropping-particle":"","parse-names":false,"suffix":""},{"dropping-particle":"","family":"Rankin","given":"Judith","non-dropping-particle":"","parse-names":false,"suffix":""},{"dropping-particle":"","family":"Rissmann","given":"Anke","non-dropping-particle":"","parse-names":false,"suffix":""},{"dropping-particle":"","family":"Rouget","given":"Florence","non-dropping-particle":"","parse-names":false,"suffix":""},{"dropping-particle":"","family":"Schaub","given":"Bruno","non-dropping-particle":"","parse-names":false,"suffix":""},{"dropping-particle":"","family":"Tucker","given":"David","non-dropping-particle":"","parse-names":false,"suffix":""},{"dropping-particle":"","family":"Wellesley","given":"Diana","non-dropping-particle":"","parse-names":false,"suffix":""},{"dropping-particle":"","family":"Wisniewska","given":"Katarzyna","non-dropping-particle":"","parse-names":false,"suffix":""},{"dropping-particle":"","family":"Zymak-Zakutnia","given":"Nataliia","non-dropping-particle":"","parse-names":false,"suffix":""},{"dropping-particle":"","family":"Barišić","given":"Ingeborg","non-dropping-particle":"","parse-names":false,"suffix":""}],"container-title":"American Journal of Medical Genetics, Part A","id":"ITEM-1","issue":"9","issued":{"date-parts":[["2019"]]},"page":"1791-1798","title":"Epidemiology of achondroplasia: A population-based study in Europe","type":"article-journal","volume":"179"},"uris":["http://www.mendeley.com/documents/?uuid=ad564db7-6ebb-421b-ba7b-f57843ab8d66","http://www.mendeley.com/documents/?uuid=f1bea734-a4c2-4af7-8d2d-ed93e08fd0a2"]}],"mendeley":{"formattedCitation":"(Coi &lt;i&gt;et al.&lt;/i&gt;, 2019)","plainTextFormattedCitation":"(Coi et al., 2019)","previouslyFormattedCitation":"(Coi &lt;i&gt;et al.&lt;/i&gt;, 2019)"},"properties":{"noteIndex":0},"schema":"https://github.com/citation-style-language/schema/raw/master/csl-citation.json"}</w:instrText>
      </w:r>
      <w:r w:rsidR="0070157A" w:rsidRPr="004F584F">
        <w:rPr>
          <w:rFonts w:cstheme="minorHAnsi"/>
          <w:sz w:val="24"/>
          <w:szCs w:val="24"/>
        </w:rPr>
        <w:fldChar w:fldCharType="separate"/>
      </w:r>
      <w:r w:rsidR="00B71100" w:rsidRPr="004F584F">
        <w:rPr>
          <w:rFonts w:cstheme="minorHAnsi"/>
          <w:noProof/>
          <w:sz w:val="24"/>
          <w:szCs w:val="24"/>
        </w:rPr>
        <w:t xml:space="preserve">(Coi </w:t>
      </w:r>
      <w:r w:rsidR="00B71100" w:rsidRPr="004F584F">
        <w:rPr>
          <w:rFonts w:cstheme="minorHAnsi"/>
          <w:i/>
          <w:noProof/>
          <w:sz w:val="24"/>
          <w:szCs w:val="24"/>
        </w:rPr>
        <w:t>et al.</w:t>
      </w:r>
      <w:r w:rsidR="00B71100" w:rsidRPr="004F584F">
        <w:rPr>
          <w:rFonts w:cstheme="minorHAnsi"/>
          <w:noProof/>
          <w:sz w:val="24"/>
          <w:szCs w:val="24"/>
        </w:rPr>
        <w:t>, 2019)</w:t>
      </w:r>
      <w:r w:rsidR="0070157A" w:rsidRPr="004F584F">
        <w:rPr>
          <w:rFonts w:cstheme="minorHAnsi"/>
          <w:sz w:val="24"/>
          <w:szCs w:val="24"/>
        </w:rPr>
        <w:fldChar w:fldCharType="end"/>
      </w:r>
      <w:r w:rsidR="003246B3" w:rsidRPr="004F584F">
        <w:rPr>
          <w:rFonts w:cstheme="minorHAnsi"/>
          <w:sz w:val="24"/>
          <w:szCs w:val="24"/>
        </w:rPr>
        <w:t>.</w:t>
      </w:r>
      <w:r w:rsidR="00983AEA" w:rsidRPr="004F584F">
        <w:rPr>
          <w:rFonts w:cstheme="minorHAnsi"/>
          <w:sz w:val="24"/>
          <w:szCs w:val="24"/>
        </w:rPr>
        <w:t xml:space="preserve"> </w:t>
      </w:r>
      <w:r w:rsidR="00CE3B40" w:rsidRPr="004F584F">
        <w:rPr>
          <w:rFonts w:cstheme="minorHAnsi"/>
          <w:sz w:val="24"/>
          <w:szCs w:val="24"/>
        </w:rPr>
        <w:t xml:space="preserve">Penyakit </w:t>
      </w:r>
      <w:r w:rsidRPr="004F584F">
        <w:rPr>
          <w:rFonts w:cstheme="minorHAnsi"/>
          <w:sz w:val="24"/>
          <w:szCs w:val="24"/>
        </w:rPr>
        <w:t>akondroplasia</w:t>
      </w:r>
      <w:r w:rsidR="00543E51" w:rsidRPr="004F584F">
        <w:rPr>
          <w:rFonts w:cstheme="minorHAnsi"/>
          <w:sz w:val="24"/>
          <w:szCs w:val="24"/>
        </w:rPr>
        <w:t xml:space="preserve"> </w:t>
      </w:r>
      <w:r w:rsidR="00A66EC3" w:rsidRPr="004F584F">
        <w:rPr>
          <w:rFonts w:cstheme="minorHAnsi"/>
          <w:sz w:val="24"/>
          <w:szCs w:val="24"/>
        </w:rPr>
        <w:t>ini menyebabkan anak menjadi pendek d</w:t>
      </w:r>
      <w:r w:rsidR="009A137B" w:rsidRPr="004F584F">
        <w:rPr>
          <w:rFonts w:cstheme="minorHAnsi"/>
          <w:sz w:val="24"/>
          <w:szCs w:val="24"/>
        </w:rPr>
        <w:t xml:space="preserve">isertai </w:t>
      </w:r>
      <w:r w:rsidR="00C92A97" w:rsidRPr="004F584F">
        <w:rPr>
          <w:rFonts w:cstheme="minorHAnsi"/>
          <w:sz w:val="24"/>
          <w:szCs w:val="24"/>
        </w:rPr>
        <w:t xml:space="preserve"> </w:t>
      </w:r>
      <w:r w:rsidR="007D7FF4" w:rsidRPr="004F584F">
        <w:rPr>
          <w:rFonts w:cstheme="minorHAnsi"/>
          <w:sz w:val="24"/>
          <w:szCs w:val="24"/>
        </w:rPr>
        <w:t xml:space="preserve">dengan </w:t>
      </w:r>
      <w:r w:rsidR="00CE3B40" w:rsidRPr="004F584F">
        <w:rPr>
          <w:rFonts w:cstheme="minorHAnsi"/>
          <w:sz w:val="24"/>
          <w:szCs w:val="24"/>
        </w:rPr>
        <w:t xml:space="preserve">berbagai </w:t>
      </w:r>
      <w:r w:rsidR="007D7FF4" w:rsidRPr="004F584F">
        <w:rPr>
          <w:rFonts w:cstheme="minorHAnsi"/>
          <w:sz w:val="24"/>
          <w:szCs w:val="24"/>
        </w:rPr>
        <w:t xml:space="preserve">gangguan </w:t>
      </w:r>
      <w:r w:rsidR="00C92A97" w:rsidRPr="004F584F">
        <w:rPr>
          <w:rFonts w:cstheme="minorHAnsi"/>
          <w:sz w:val="24"/>
          <w:szCs w:val="24"/>
        </w:rPr>
        <w:t xml:space="preserve">muskuloskeletal </w:t>
      </w:r>
      <w:r w:rsidR="00A66EC3" w:rsidRPr="004F584F">
        <w:rPr>
          <w:rFonts w:cstheme="minorHAnsi"/>
          <w:sz w:val="24"/>
          <w:szCs w:val="24"/>
        </w:rPr>
        <w:t>lainnya</w:t>
      </w:r>
      <w:r w:rsidR="00543E51" w:rsidRPr="004F584F">
        <w:rPr>
          <w:rFonts w:cstheme="minorHAnsi"/>
          <w:sz w:val="24"/>
          <w:szCs w:val="24"/>
        </w:rPr>
        <w:t>.</w:t>
      </w:r>
      <w:r w:rsidR="00543E51" w:rsidRPr="004F584F">
        <w:rPr>
          <w:rFonts w:cstheme="minorHAnsi"/>
          <w:color w:val="FF0000"/>
          <w:sz w:val="24"/>
          <w:szCs w:val="24"/>
        </w:rPr>
        <w:t xml:space="preserve"> </w:t>
      </w:r>
      <w:r w:rsidR="00543E51" w:rsidRPr="004F584F">
        <w:rPr>
          <w:rFonts w:cstheme="minorHAnsi"/>
          <w:sz w:val="24"/>
          <w:szCs w:val="24"/>
        </w:rPr>
        <w:fldChar w:fldCharType="begin" w:fldLock="1"/>
      </w:r>
      <w:r w:rsidR="009713E8" w:rsidRPr="004F584F">
        <w:rPr>
          <w:rFonts w:cstheme="minorHAnsi"/>
          <w:sz w:val="24"/>
          <w:szCs w:val="24"/>
        </w:rPr>
        <w:instrText>ADDIN CSL_CITATION {"citationItems":[{"id":"ITEM-1","itemData":{"DOI":"10.1002/ajmg.a.61787","ISSN":"15524833","PMID":"32803853","abstract":"Achondroplasia is a genetic disorder that results in disproportionate short stature. The true prevalence of achondroplasia is unknown as estimates vary widely. This systematic literature review and meta-analysis was conducted to better estimate worldwide achondroplasia birth prevalence. PubMed, Embase, Scielo, and Google Scholar were searched, complemented by manual searching, for peer-reviewed articles published between 1950 and 2019. Eligible articles were identified by two independent researchers using predefined selection criteria. Birth prevalence estimates were extracted for analysis, and the quality of evidence was assessed. A meta-analysis using a quality effects approach based on the inverse variance fixed effect model was conducted. The search identified 955 unique articles, of which 52 were eligible and included. Based on the meta-analysis, the worldwide birth prevalence of achondroplasia was estimated to be 4.6 per 100,000. Substantial regional variation was observed with a considerably higher birth prevalence reported in North Africa and the Middle East compared to other regions, particularly Europe and the Americas. Higher birth prevalence was also reported in specialized care settings. Significant heterogeneity (Higgins I2 of 84.3) was present and some indication of publication bias was detected, based on visual asymmetry of the Doi plot with a Furuya-Kanamori index of 2.73. Analysis of pooled data from the current literature yields a worldwide achondroplasia birth prevalence of approximately 4.6 per 100,000, with considerable regional variation. Careful interpretation of these findings is advised as included studies are of broadly varying methodological quality.","author":[{"dropping-particle":"","family":"Foreman","given":"Pamela K.","non-dropping-particle":"","parse-names":false,"suffix":""},{"dropping-particle":"","family":"Kessel","given":"Femke","non-dropping-particle":"van","parse-names":false,"suffix":""},{"dropping-particle":"","family":"Hoorn","given":"Rosa","non-dropping-particle":"van","parse-names":false,"suffix":""},{"dropping-particle":"","family":"Bosch","given":"Judith","non-dropping-particle":"van den","parse-names":false,"suffix":""},{"dropping-particle":"","family":"Shediac","given":"Renée","non-dropping-particle":"","parse-names":false,"suffix":""},{"dropping-particle":"","family":"Landis","given":"Sarah","non-dropping-particle":"","parse-names":false,"suffix":""}],"container-title":"American Journal of Medical Genetics, Part A","id":"ITEM-1","issue":"10","issued":{"date-parts":[["2020"]]},"page":"2297-2316","title":"Birth prevalence of achondroplasia: A systematic literature review and meta-analysis","type":"article-journal","volume":"182"},"uris":["http://www.mendeley.com/documents/?uuid=953865d5-dd4c-478b-b343-9659334a7854","http://www.mendeley.com/documents/?uuid=ddc68433-dee5-47e3-8065-fe0047dfb2a7"]}],"mendeley":{"formattedCitation":"(Foreman &lt;i&gt;et al.&lt;/i&gt;, 2020)","plainTextFormattedCitation":"(Foreman et al., 2020)","previouslyFormattedCitation":"(Foreman &lt;i&gt;et al.&lt;/i&gt;, 2020)"},"properties":{"noteIndex":0},"schema":"https://github.com/citation-style-language/schema/raw/master/csl-citation.json"}</w:instrText>
      </w:r>
      <w:r w:rsidR="00543E51" w:rsidRPr="004F584F">
        <w:rPr>
          <w:rFonts w:cstheme="minorHAnsi"/>
          <w:sz w:val="24"/>
          <w:szCs w:val="24"/>
        </w:rPr>
        <w:fldChar w:fldCharType="separate"/>
      </w:r>
      <w:r w:rsidR="00B71100" w:rsidRPr="004F584F">
        <w:rPr>
          <w:rFonts w:cstheme="minorHAnsi"/>
          <w:noProof/>
          <w:sz w:val="24"/>
          <w:szCs w:val="24"/>
        </w:rPr>
        <w:t xml:space="preserve">(Foreman </w:t>
      </w:r>
      <w:r w:rsidR="00B71100" w:rsidRPr="004F584F">
        <w:rPr>
          <w:rFonts w:cstheme="minorHAnsi"/>
          <w:i/>
          <w:noProof/>
          <w:sz w:val="24"/>
          <w:szCs w:val="24"/>
        </w:rPr>
        <w:t>et al.</w:t>
      </w:r>
      <w:r w:rsidR="00B71100" w:rsidRPr="004F584F">
        <w:rPr>
          <w:rFonts w:cstheme="minorHAnsi"/>
          <w:noProof/>
          <w:sz w:val="24"/>
          <w:szCs w:val="24"/>
        </w:rPr>
        <w:t>, 2020)</w:t>
      </w:r>
      <w:r w:rsidR="00543E51" w:rsidRPr="004F584F">
        <w:rPr>
          <w:rFonts w:cstheme="minorHAnsi"/>
          <w:sz w:val="24"/>
          <w:szCs w:val="24"/>
        </w:rPr>
        <w:fldChar w:fldCharType="end"/>
      </w:r>
      <w:r w:rsidR="003246B3" w:rsidRPr="004F584F">
        <w:rPr>
          <w:rFonts w:cstheme="minorHAnsi"/>
          <w:sz w:val="24"/>
          <w:szCs w:val="24"/>
        </w:rPr>
        <w:t>.</w:t>
      </w:r>
    </w:p>
    <w:p w14:paraId="40B4A391" w14:textId="77777777" w:rsidR="00D46854" w:rsidRPr="004F584F" w:rsidRDefault="00DC54F2" w:rsidP="00273FD6">
      <w:pPr>
        <w:spacing w:after="0" w:line="360" w:lineRule="auto"/>
        <w:jc w:val="both"/>
        <w:rPr>
          <w:rFonts w:cstheme="minorHAnsi"/>
          <w:b/>
          <w:iCs/>
          <w:sz w:val="24"/>
          <w:szCs w:val="24"/>
        </w:rPr>
      </w:pPr>
      <w:r w:rsidRPr="004F584F">
        <w:rPr>
          <w:rFonts w:cstheme="minorHAnsi"/>
          <w:b/>
          <w:iCs/>
          <w:sz w:val="24"/>
          <w:szCs w:val="24"/>
        </w:rPr>
        <w:t xml:space="preserve"> </w:t>
      </w:r>
      <w:r w:rsidR="00A0208E" w:rsidRPr="004F584F">
        <w:rPr>
          <w:rFonts w:cstheme="minorHAnsi"/>
          <w:b/>
          <w:iCs/>
          <w:sz w:val="24"/>
          <w:szCs w:val="24"/>
        </w:rPr>
        <w:t>Eti</w:t>
      </w:r>
      <w:r w:rsidR="00D46854" w:rsidRPr="004F584F">
        <w:rPr>
          <w:rFonts w:cstheme="minorHAnsi"/>
          <w:b/>
          <w:iCs/>
          <w:sz w:val="24"/>
          <w:szCs w:val="24"/>
        </w:rPr>
        <w:t>ologi</w:t>
      </w:r>
    </w:p>
    <w:p w14:paraId="6CF3D661" w14:textId="2E8CC6A7" w:rsidR="003246B3" w:rsidRPr="004F584F" w:rsidRDefault="00402F48" w:rsidP="00273FD6">
      <w:pPr>
        <w:spacing w:after="0" w:line="360" w:lineRule="auto"/>
        <w:ind w:firstLine="567"/>
        <w:jc w:val="both"/>
        <w:rPr>
          <w:rFonts w:cstheme="minorHAnsi"/>
          <w:sz w:val="24"/>
          <w:szCs w:val="24"/>
        </w:rPr>
      </w:pPr>
      <w:r w:rsidRPr="004F584F">
        <w:rPr>
          <w:rFonts w:cstheme="minorHAnsi"/>
          <w:sz w:val="24"/>
          <w:szCs w:val="24"/>
        </w:rPr>
        <w:t xml:space="preserve">Secara genetis </w:t>
      </w:r>
      <w:r w:rsidR="00507B4F" w:rsidRPr="004F584F">
        <w:rPr>
          <w:rFonts w:cstheme="minorHAnsi"/>
          <w:sz w:val="24"/>
          <w:szCs w:val="24"/>
        </w:rPr>
        <w:t>akondroplasia</w:t>
      </w:r>
      <w:r w:rsidR="00983AEA" w:rsidRPr="004F584F">
        <w:rPr>
          <w:rFonts w:cstheme="minorHAnsi"/>
          <w:sz w:val="24"/>
          <w:szCs w:val="24"/>
        </w:rPr>
        <w:t xml:space="preserve"> </w:t>
      </w:r>
      <w:r w:rsidR="00D02D9C" w:rsidRPr="004F584F">
        <w:rPr>
          <w:rFonts w:cstheme="minorHAnsi"/>
          <w:sz w:val="24"/>
          <w:szCs w:val="24"/>
        </w:rPr>
        <w:t xml:space="preserve">terjadi karena adanya </w:t>
      </w:r>
      <w:r w:rsidR="00D46854" w:rsidRPr="004F584F">
        <w:rPr>
          <w:rFonts w:cstheme="minorHAnsi"/>
          <w:sz w:val="24"/>
          <w:szCs w:val="24"/>
        </w:rPr>
        <w:t xml:space="preserve">mutasi gen reseptor faktor pertumbuhan fibroblast 3 (FGFR3) pada kromosom 4p16.3. </w:t>
      </w:r>
      <w:r w:rsidR="00B84D4A" w:rsidRPr="004F584F">
        <w:rPr>
          <w:rFonts w:cstheme="minorHAnsi"/>
          <w:sz w:val="24"/>
          <w:szCs w:val="24"/>
        </w:rPr>
        <w:t>S</w:t>
      </w:r>
      <w:r w:rsidR="00C73653" w:rsidRPr="004F584F">
        <w:rPr>
          <w:rFonts w:cstheme="minorHAnsi"/>
          <w:sz w:val="24"/>
          <w:szCs w:val="24"/>
        </w:rPr>
        <w:t>ebagian besar kasus (</w:t>
      </w:r>
      <w:r w:rsidR="00D46854" w:rsidRPr="004F584F">
        <w:rPr>
          <w:rFonts w:cstheme="minorHAnsi"/>
          <w:sz w:val="24"/>
          <w:szCs w:val="24"/>
        </w:rPr>
        <w:t>98%</w:t>
      </w:r>
      <w:r w:rsidR="00C73653" w:rsidRPr="004F584F">
        <w:rPr>
          <w:rFonts w:cstheme="minorHAnsi"/>
          <w:sz w:val="24"/>
          <w:szCs w:val="24"/>
        </w:rPr>
        <w:t>)</w:t>
      </w:r>
      <w:r w:rsidR="00D46854" w:rsidRPr="004F584F">
        <w:rPr>
          <w:rFonts w:cstheme="minorHAnsi"/>
          <w:sz w:val="24"/>
          <w:szCs w:val="24"/>
        </w:rPr>
        <w:t xml:space="preserve"> terjadi </w:t>
      </w:r>
      <w:r w:rsidR="006F21C3" w:rsidRPr="004F584F">
        <w:rPr>
          <w:rFonts w:cstheme="minorHAnsi"/>
          <w:sz w:val="24"/>
          <w:szCs w:val="24"/>
        </w:rPr>
        <w:t xml:space="preserve">karena </w:t>
      </w:r>
      <w:r w:rsidR="00D46854" w:rsidRPr="004F584F">
        <w:rPr>
          <w:rFonts w:cstheme="minorHAnsi"/>
          <w:sz w:val="24"/>
          <w:szCs w:val="24"/>
        </w:rPr>
        <w:t xml:space="preserve">transisi </w:t>
      </w:r>
      <w:r w:rsidR="00CB38C9" w:rsidRPr="004F584F">
        <w:rPr>
          <w:rFonts w:cstheme="minorHAnsi"/>
          <w:sz w:val="24"/>
          <w:szCs w:val="24"/>
        </w:rPr>
        <w:t>guanin ke alanin (</w:t>
      </w:r>
      <w:r w:rsidR="00D46854" w:rsidRPr="004F584F">
        <w:rPr>
          <w:rFonts w:cstheme="minorHAnsi"/>
          <w:i/>
          <w:iCs/>
          <w:sz w:val="24"/>
          <w:szCs w:val="24"/>
        </w:rPr>
        <w:t>G</w:t>
      </w:r>
      <w:r w:rsidR="00D46854" w:rsidRPr="004F584F">
        <w:rPr>
          <w:rFonts w:cstheme="minorHAnsi"/>
          <w:sz w:val="24"/>
          <w:szCs w:val="24"/>
        </w:rPr>
        <w:t>-ke-</w:t>
      </w:r>
      <w:r w:rsidR="00D46854" w:rsidRPr="004F584F">
        <w:rPr>
          <w:rFonts w:cstheme="minorHAnsi"/>
          <w:i/>
          <w:iCs/>
          <w:sz w:val="24"/>
          <w:szCs w:val="24"/>
        </w:rPr>
        <w:t>A</w:t>
      </w:r>
      <w:r w:rsidR="00CB38C9" w:rsidRPr="004F584F">
        <w:rPr>
          <w:rFonts w:cstheme="minorHAnsi"/>
          <w:sz w:val="24"/>
          <w:szCs w:val="24"/>
        </w:rPr>
        <w:t>)</w:t>
      </w:r>
      <w:r w:rsidR="00D46854" w:rsidRPr="004F584F">
        <w:rPr>
          <w:rFonts w:cstheme="minorHAnsi"/>
          <w:sz w:val="24"/>
          <w:szCs w:val="24"/>
        </w:rPr>
        <w:t xml:space="preserve"> dan </w:t>
      </w:r>
      <w:r w:rsidR="00C73653" w:rsidRPr="004F584F">
        <w:rPr>
          <w:rFonts w:cstheme="minorHAnsi"/>
          <w:sz w:val="24"/>
          <w:szCs w:val="24"/>
        </w:rPr>
        <w:t>sebagian kecil (</w:t>
      </w:r>
      <w:r w:rsidR="00D46854" w:rsidRPr="004F584F">
        <w:rPr>
          <w:rFonts w:cstheme="minorHAnsi"/>
          <w:sz w:val="24"/>
          <w:szCs w:val="24"/>
        </w:rPr>
        <w:t>1%</w:t>
      </w:r>
      <w:r w:rsidR="00C73653" w:rsidRPr="004F584F">
        <w:rPr>
          <w:rFonts w:cstheme="minorHAnsi"/>
          <w:sz w:val="24"/>
          <w:szCs w:val="24"/>
        </w:rPr>
        <w:t xml:space="preserve">) </w:t>
      </w:r>
      <w:r w:rsidR="005B4B33" w:rsidRPr="004F584F">
        <w:rPr>
          <w:rFonts w:cstheme="minorHAnsi"/>
          <w:sz w:val="24"/>
          <w:szCs w:val="24"/>
        </w:rPr>
        <w:t xml:space="preserve">karena </w:t>
      </w:r>
      <w:r w:rsidR="00E1657B" w:rsidRPr="004F584F">
        <w:rPr>
          <w:rFonts w:cstheme="minorHAnsi"/>
          <w:sz w:val="24"/>
          <w:szCs w:val="24"/>
        </w:rPr>
        <w:t xml:space="preserve">transversi </w:t>
      </w:r>
      <w:r w:rsidR="00D415F3" w:rsidRPr="004F584F">
        <w:rPr>
          <w:rFonts w:cstheme="minorHAnsi"/>
          <w:sz w:val="24"/>
          <w:szCs w:val="24"/>
        </w:rPr>
        <w:t xml:space="preserve">guanin ke </w:t>
      </w:r>
      <w:r w:rsidR="00EA1026" w:rsidRPr="004F584F">
        <w:rPr>
          <w:rFonts w:cstheme="minorHAnsi"/>
          <w:sz w:val="24"/>
          <w:szCs w:val="24"/>
        </w:rPr>
        <w:t>s</w:t>
      </w:r>
      <w:r w:rsidR="00D415F3" w:rsidRPr="004F584F">
        <w:rPr>
          <w:rFonts w:cstheme="minorHAnsi"/>
          <w:sz w:val="24"/>
          <w:szCs w:val="24"/>
        </w:rPr>
        <w:t>itosin (</w:t>
      </w:r>
      <w:r w:rsidR="00D46854" w:rsidRPr="004F584F">
        <w:rPr>
          <w:rFonts w:cstheme="minorHAnsi"/>
          <w:i/>
          <w:iCs/>
          <w:sz w:val="24"/>
          <w:szCs w:val="24"/>
        </w:rPr>
        <w:t>G</w:t>
      </w:r>
      <w:r w:rsidR="00D46854" w:rsidRPr="004F584F">
        <w:rPr>
          <w:rFonts w:cstheme="minorHAnsi"/>
          <w:sz w:val="24"/>
          <w:szCs w:val="24"/>
        </w:rPr>
        <w:t xml:space="preserve"> ke-</w:t>
      </w:r>
      <w:r w:rsidR="00D46854" w:rsidRPr="004F584F">
        <w:rPr>
          <w:rFonts w:cstheme="minorHAnsi"/>
          <w:i/>
          <w:iCs/>
          <w:sz w:val="24"/>
          <w:szCs w:val="24"/>
        </w:rPr>
        <w:t>C</w:t>
      </w:r>
      <w:r w:rsidR="00D415F3" w:rsidRPr="004F584F">
        <w:rPr>
          <w:rFonts w:cstheme="minorHAnsi"/>
          <w:sz w:val="24"/>
          <w:szCs w:val="24"/>
        </w:rPr>
        <w:t>)</w:t>
      </w:r>
      <w:r w:rsidR="00D46854" w:rsidRPr="004F584F">
        <w:rPr>
          <w:rFonts w:cstheme="minorHAnsi"/>
          <w:sz w:val="24"/>
          <w:szCs w:val="24"/>
        </w:rPr>
        <w:t xml:space="preserve"> pada nukleotida 1138. </w:t>
      </w:r>
      <w:r w:rsidR="00AA2E96" w:rsidRPr="004F584F">
        <w:rPr>
          <w:rFonts w:cstheme="minorHAnsi"/>
          <w:sz w:val="24"/>
          <w:szCs w:val="24"/>
        </w:rPr>
        <w:t>K</w:t>
      </w:r>
      <w:r w:rsidR="00D46854" w:rsidRPr="004F584F">
        <w:rPr>
          <w:rFonts w:cstheme="minorHAnsi"/>
          <w:sz w:val="24"/>
          <w:szCs w:val="24"/>
        </w:rPr>
        <w:t xml:space="preserve">edua mutasi </w:t>
      </w:r>
      <w:r w:rsidR="00AA2E96" w:rsidRPr="004F584F">
        <w:rPr>
          <w:rFonts w:cstheme="minorHAnsi"/>
          <w:sz w:val="24"/>
          <w:szCs w:val="24"/>
        </w:rPr>
        <w:t xml:space="preserve">tersebut </w:t>
      </w:r>
      <w:r w:rsidR="0099087A" w:rsidRPr="004F584F">
        <w:rPr>
          <w:rFonts w:cstheme="minorHAnsi"/>
          <w:sz w:val="24"/>
          <w:szCs w:val="24"/>
        </w:rPr>
        <w:t xml:space="preserve">menyebabkan terjadinya </w:t>
      </w:r>
      <w:r w:rsidR="00D46854" w:rsidRPr="004F584F">
        <w:rPr>
          <w:rFonts w:cstheme="minorHAnsi"/>
          <w:sz w:val="24"/>
          <w:szCs w:val="24"/>
        </w:rPr>
        <w:t xml:space="preserve">substitusi residu arginin </w:t>
      </w:r>
      <w:r w:rsidR="00E1657B" w:rsidRPr="004F584F">
        <w:rPr>
          <w:rFonts w:cstheme="minorHAnsi"/>
          <w:sz w:val="24"/>
          <w:szCs w:val="24"/>
        </w:rPr>
        <w:t xml:space="preserve">dan </w:t>
      </w:r>
      <w:r w:rsidR="00D46854" w:rsidRPr="004F584F">
        <w:rPr>
          <w:rFonts w:cstheme="minorHAnsi"/>
          <w:sz w:val="24"/>
          <w:szCs w:val="24"/>
        </w:rPr>
        <w:t xml:space="preserve">glisin pada posisi 380 (G380A). </w:t>
      </w:r>
      <w:r w:rsidR="00B84D4A" w:rsidRPr="004F584F">
        <w:rPr>
          <w:rFonts w:cstheme="minorHAnsi"/>
          <w:sz w:val="24"/>
          <w:szCs w:val="24"/>
        </w:rPr>
        <w:t>M</w:t>
      </w:r>
      <w:r w:rsidR="00D46854" w:rsidRPr="004F584F">
        <w:rPr>
          <w:rFonts w:cstheme="minorHAnsi"/>
          <w:sz w:val="24"/>
          <w:szCs w:val="24"/>
        </w:rPr>
        <w:t xml:space="preserve">ekanisme spesifik </w:t>
      </w:r>
      <w:r w:rsidR="005F66E4" w:rsidRPr="004F584F">
        <w:rPr>
          <w:rFonts w:cstheme="minorHAnsi"/>
          <w:sz w:val="24"/>
          <w:szCs w:val="24"/>
        </w:rPr>
        <w:t xml:space="preserve">bagaimana </w:t>
      </w:r>
      <w:r w:rsidR="00D46854" w:rsidRPr="004F584F">
        <w:rPr>
          <w:rFonts w:cstheme="minorHAnsi"/>
          <w:sz w:val="24"/>
          <w:szCs w:val="24"/>
        </w:rPr>
        <w:t xml:space="preserve">mutasi </w:t>
      </w:r>
      <w:r w:rsidR="005F66E4" w:rsidRPr="004F584F">
        <w:rPr>
          <w:rFonts w:cstheme="minorHAnsi"/>
          <w:sz w:val="24"/>
          <w:szCs w:val="24"/>
        </w:rPr>
        <w:t xml:space="preserve">tersebut </w:t>
      </w:r>
      <w:r w:rsidR="00D46854" w:rsidRPr="004F584F">
        <w:rPr>
          <w:rFonts w:cstheme="minorHAnsi"/>
          <w:sz w:val="24"/>
          <w:szCs w:val="24"/>
        </w:rPr>
        <w:t xml:space="preserve">mengganggu perkembangan </w:t>
      </w:r>
      <w:r w:rsidR="00500754" w:rsidRPr="004F584F">
        <w:rPr>
          <w:rFonts w:cstheme="minorHAnsi"/>
          <w:sz w:val="24"/>
          <w:szCs w:val="24"/>
        </w:rPr>
        <w:t xml:space="preserve">tulang </w:t>
      </w:r>
      <w:r w:rsidR="003246B3" w:rsidRPr="004F584F">
        <w:rPr>
          <w:rFonts w:cstheme="minorHAnsi"/>
          <w:sz w:val="24"/>
          <w:szCs w:val="24"/>
        </w:rPr>
        <w:t xml:space="preserve">masih </w:t>
      </w:r>
      <w:r w:rsidR="00F636BC" w:rsidRPr="004F584F">
        <w:rPr>
          <w:rFonts w:cstheme="minorHAnsi"/>
          <w:sz w:val="24"/>
          <w:szCs w:val="24"/>
        </w:rPr>
        <w:t xml:space="preserve">belum </w:t>
      </w:r>
      <w:r w:rsidR="000E6F98" w:rsidRPr="004F584F">
        <w:rPr>
          <w:rFonts w:cstheme="minorHAnsi"/>
          <w:sz w:val="24"/>
          <w:szCs w:val="24"/>
        </w:rPr>
        <w:t xml:space="preserve">pasti </w:t>
      </w:r>
      <w:r w:rsidR="00D46854" w:rsidRPr="004F584F">
        <w:rPr>
          <w:rFonts w:cstheme="minorHAnsi"/>
          <w:sz w:val="24"/>
          <w:szCs w:val="24"/>
        </w:rPr>
        <w:fldChar w:fldCharType="begin" w:fldLock="1"/>
      </w:r>
      <w:r w:rsidR="009713E8" w:rsidRPr="004F584F">
        <w:rPr>
          <w:rFonts w:cstheme="minorHAnsi"/>
          <w:sz w:val="24"/>
          <w:szCs w:val="24"/>
        </w:rPr>
        <w:instrText>ADDIN CSL_CITATION {"citationItems":[{"id":"ITEM-1","itemData":{"DOI":"10.1007/978-1-4614-6430-3","ISBN":"9781461464303","author":[{"dropping-particle":"","family":"Chen","given":"Harold","non-dropping-particle":"","parse-names":false,"suffix":""}],"container-title":"Atlas of Genetic Diagnosis and Counseling","id":"ITEM-1","issue":"January 2015","issued":{"date-parts":[["2015"]]},"title":"Atlas of Genetic Diagnosis and Counseling","type":"article-journal"},"uris":["http://www.mendeley.com/documents/?uuid=313df151-d6c1-4448-a99e-e127de79b2c3","http://www.mendeley.com/documents/?uuid=d99d7f58-322f-4e0b-bf8c-5ef0ce389507"]}],"mendeley":{"formattedCitation":"(Chen, 2015)","plainTextFormattedCitation":"(Chen, 2015)","previouslyFormattedCitation":"(Chen, 2015)"},"properties":{"noteIndex":0},"schema":"https://github.com/citation-style-language/schema/raw/master/csl-citation.json"}</w:instrText>
      </w:r>
      <w:r w:rsidR="00D46854" w:rsidRPr="004F584F">
        <w:rPr>
          <w:rFonts w:cstheme="minorHAnsi"/>
          <w:sz w:val="24"/>
          <w:szCs w:val="24"/>
        </w:rPr>
        <w:fldChar w:fldCharType="separate"/>
      </w:r>
      <w:r w:rsidR="00B71100" w:rsidRPr="004F584F">
        <w:rPr>
          <w:rFonts w:cstheme="minorHAnsi"/>
          <w:noProof/>
          <w:sz w:val="24"/>
          <w:szCs w:val="24"/>
        </w:rPr>
        <w:t>(Chen, 2015)</w:t>
      </w:r>
      <w:r w:rsidR="00D46854" w:rsidRPr="004F584F">
        <w:rPr>
          <w:rFonts w:cstheme="minorHAnsi"/>
          <w:sz w:val="24"/>
          <w:szCs w:val="24"/>
        </w:rPr>
        <w:fldChar w:fldCharType="end"/>
      </w:r>
      <w:r w:rsidR="003246B3" w:rsidRPr="004F584F">
        <w:rPr>
          <w:rFonts w:cstheme="minorHAnsi"/>
          <w:sz w:val="24"/>
          <w:szCs w:val="24"/>
        </w:rPr>
        <w:t>.</w:t>
      </w:r>
      <w:r w:rsidR="004D5ED2" w:rsidRPr="004F584F">
        <w:rPr>
          <w:rFonts w:cstheme="minorHAnsi"/>
          <w:sz w:val="24"/>
          <w:szCs w:val="24"/>
        </w:rPr>
        <w:t xml:space="preserve"> </w:t>
      </w:r>
      <w:r w:rsidR="00D116AA" w:rsidRPr="004F584F">
        <w:rPr>
          <w:rFonts w:cstheme="minorHAnsi"/>
          <w:sz w:val="24"/>
          <w:szCs w:val="24"/>
        </w:rPr>
        <w:t xml:space="preserve">Gen FGFR3 </w:t>
      </w:r>
      <w:r w:rsidR="00F636BC" w:rsidRPr="004F584F">
        <w:rPr>
          <w:rFonts w:cstheme="minorHAnsi"/>
          <w:sz w:val="24"/>
          <w:szCs w:val="24"/>
        </w:rPr>
        <w:t xml:space="preserve">berperan </w:t>
      </w:r>
      <w:r w:rsidR="00E1657B" w:rsidRPr="004F584F">
        <w:rPr>
          <w:rFonts w:cstheme="minorHAnsi"/>
          <w:sz w:val="24"/>
          <w:szCs w:val="24"/>
        </w:rPr>
        <w:t xml:space="preserve">menghasilkan </w:t>
      </w:r>
      <w:r w:rsidR="00A0208E" w:rsidRPr="004F584F">
        <w:rPr>
          <w:rFonts w:cstheme="minorHAnsi"/>
          <w:sz w:val="24"/>
          <w:szCs w:val="24"/>
        </w:rPr>
        <w:t xml:space="preserve">protein </w:t>
      </w:r>
      <w:r w:rsidR="00542C5B" w:rsidRPr="004F584F">
        <w:rPr>
          <w:rFonts w:cstheme="minorHAnsi"/>
          <w:sz w:val="24"/>
          <w:szCs w:val="24"/>
        </w:rPr>
        <w:t xml:space="preserve">khusus </w:t>
      </w:r>
      <w:r w:rsidR="000E6F98" w:rsidRPr="004F584F">
        <w:rPr>
          <w:rFonts w:cstheme="minorHAnsi"/>
          <w:sz w:val="24"/>
          <w:szCs w:val="24"/>
        </w:rPr>
        <w:t xml:space="preserve">untuk </w:t>
      </w:r>
      <w:r w:rsidR="00D116AA" w:rsidRPr="004F584F">
        <w:rPr>
          <w:rFonts w:cstheme="minorHAnsi"/>
          <w:sz w:val="24"/>
          <w:szCs w:val="24"/>
        </w:rPr>
        <w:t>mengu</w:t>
      </w:r>
      <w:r w:rsidR="003246B3" w:rsidRPr="004F584F">
        <w:rPr>
          <w:rFonts w:cstheme="minorHAnsi"/>
          <w:sz w:val="24"/>
          <w:szCs w:val="24"/>
        </w:rPr>
        <w:t xml:space="preserve">bah tulang rawan menjadi tulang </w:t>
      </w:r>
      <w:r w:rsidR="00D116AA" w:rsidRPr="004F584F">
        <w:rPr>
          <w:rFonts w:cstheme="minorHAnsi"/>
          <w:sz w:val="24"/>
          <w:szCs w:val="24"/>
        </w:rPr>
        <w:fldChar w:fldCharType="begin" w:fldLock="1"/>
      </w:r>
      <w:r w:rsidR="009713E8" w:rsidRPr="004F584F">
        <w:rPr>
          <w:rFonts w:cstheme="minorHAnsi"/>
          <w:sz w:val="24"/>
          <w:szCs w:val="24"/>
        </w:rPr>
        <w:instrText>ADDIN CSL_CITATION {"citationItems":[{"id":"ITEM-1","itemData":{"DOI":"10.1891/0730-0832.36.6.337","ISSN":"15392880","PMID":"29185944","abstract":"By using a literature review, this article examines the implications of achondroplasia. The following areas are discussed: the clinical definition of the disease; the incidence, etiology, and pathogenesis; phenotypical characteristics and natural history of the disease; and management, recurrence risk, and genetic counseling. Lastly, implications for nursing in relation to achondroplasia are discussed.","author":[{"dropping-particle":"","family":"Daugherty","given":"Allyson","non-dropping-particle":"","parse-names":false,"suffix":""}],"container-title":"Neonatal Network","id":"ITEM-1","issue":"6","issued":{"date-parts":[["2017"]]},"page":"337-342","title":"Achondroplasia: Etiology, clinical presentation, and management","type":"article-journal","volume":"36"},"uris":["http://www.mendeley.com/documents/?uuid=283e293e-57b4-49a1-b2eb-d3736ea03c52","http://www.mendeley.com/documents/?uuid=14e0b645-9c8c-472f-924a-4dc8852695e2"]}],"mendeley":{"formattedCitation":"(Daugherty, 2017)","plainTextFormattedCitation":"(Daugherty, 2017)","previouslyFormattedCitation":"(Daugherty, 2017)"},"properties":{"noteIndex":0},"schema":"https://github.com/citation-style-language/schema/raw/master/csl-citation.json"}</w:instrText>
      </w:r>
      <w:r w:rsidR="00D116AA" w:rsidRPr="004F584F">
        <w:rPr>
          <w:rFonts w:cstheme="minorHAnsi"/>
          <w:sz w:val="24"/>
          <w:szCs w:val="24"/>
        </w:rPr>
        <w:fldChar w:fldCharType="separate"/>
      </w:r>
      <w:r w:rsidR="00B71100" w:rsidRPr="004F584F">
        <w:rPr>
          <w:rFonts w:cstheme="minorHAnsi"/>
          <w:noProof/>
          <w:sz w:val="24"/>
          <w:szCs w:val="24"/>
        </w:rPr>
        <w:t>(Daugherty, 2017)</w:t>
      </w:r>
      <w:r w:rsidR="00D116AA" w:rsidRPr="004F584F">
        <w:rPr>
          <w:rFonts w:cstheme="minorHAnsi"/>
          <w:sz w:val="24"/>
          <w:szCs w:val="24"/>
        </w:rPr>
        <w:fldChar w:fldCharType="end"/>
      </w:r>
      <w:r w:rsidR="003246B3" w:rsidRPr="004F584F">
        <w:rPr>
          <w:rFonts w:cstheme="minorHAnsi"/>
          <w:sz w:val="24"/>
          <w:szCs w:val="24"/>
        </w:rPr>
        <w:t xml:space="preserve">. </w:t>
      </w:r>
      <w:r w:rsidR="00AB67B0" w:rsidRPr="004F584F">
        <w:rPr>
          <w:rFonts w:cstheme="minorHAnsi"/>
          <w:sz w:val="24"/>
          <w:szCs w:val="24"/>
        </w:rPr>
        <w:t xml:space="preserve"> </w:t>
      </w:r>
      <w:r w:rsidR="008612D3" w:rsidRPr="004F584F">
        <w:rPr>
          <w:rFonts w:cstheme="minorHAnsi"/>
          <w:sz w:val="24"/>
          <w:szCs w:val="24"/>
        </w:rPr>
        <w:t xml:space="preserve">Pewarisan </w:t>
      </w:r>
      <w:r w:rsidR="00507B4F" w:rsidRPr="004F584F">
        <w:rPr>
          <w:rFonts w:cstheme="minorHAnsi"/>
          <w:sz w:val="24"/>
          <w:szCs w:val="24"/>
        </w:rPr>
        <w:t>akondroplasia</w:t>
      </w:r>
      <w:r w:rsidR="00E3584C" w:rsidRPr="004F584F">
        <w:rPr>
          <w:rFonts w:cstheme="minorHAnsi"/>
          <w:sz w:val="24"/>
          <w:szCs w:val="24"/>
        </w:rPr>
        <w:t xml:space="preserve"> bersifat autusomal </w:t>
      </w:r>
      <w:r w:rsidR="00AB67B0" w:rsidRPr="004F584F">
        <w:rPr>
          <w:rFonts w:cstheme="minorHAnsi"/>
          <w:sz w:val="24"/>
          <w:szCs w:val="24"/>
        </w:rPr>
        <w:t xml:space="preserve">dominan. </w:t>
      </w:r>
      <w:r w:rsidR="002A4279" w:rsidRPr="004F584F">
        <w:rPr>
          <w:rFonts w:cstheme="minorHAnsi"/>
          <w:sz w:val="24"/>
          <w:szCs w:val="24"/>
        </w:rPr>
        <w:t xml:space="preserve">Mutasi tersebut dapat juga terjadi </w:t>
      </w:r>
      <w:r w:rsidR="00A50BAF" w:rsidRPr="004F584F">
        <w:rPr>
          <w:rFonts w:cstheme="minorHAnsi"/>
          <w:sz w:val="24"/>
          <w:szCs w:val="24"/>
        </w:rPr>
        <w:t xml:space="preserve">secara </w:t>
      </w:r>
      <w:r w:rsidR="004D5ED2" w:rsidRPr="004F584F">
        <w:rPr>
          <w:rFonts w:cstheme="minorHAnsi"/>
          <w:sz w:val="24"/>
          <w:szCs w:val="24"/>
        </w:rPr>
        <w:t xml:space="preserve">spontan </w:t>
      </w:r>
      <w:r w:rsidR="00C32215" w:rsidRPr="004F584F">
        <w:rPr>
          <w:rFonts w:cstheme="minorHAnsi"/>
          <w:sz w:val="24"/>
          <w:szCs w:val="24"/>
        </w:rPr>
        <w:t xml:space="preserve">hal ini menjelaskan mengapa </w:t>
      </w:r>
      <w:r w:rsidR="00004A1E" w:rsidRPr="004F584F">
        <w:rPr>
          <w:rFonts w:cstheme="minorHAnsi"/>
          <w:sz w:val="24"/>
          <w:szCs w:val="24"/>
        </w:rPr>
        <w:t xml:space="preserve">bayi </w:t>
      </w:r>
      <w:r w:rsidR="00542C5B" w:rsidRPr="004F584F">
        <w:rPr>
          <w:rFonts w:cstheme="minorHAnsi"/>
          <w:sz w:val="24"/>
          <w:szCs w:val="24"/>
        </w:rPr>
        <w:t xml:space="preserve">akondraplasia dapat lahir dari </w:t>
      </w:r>
      <w:r w:rsidR="003246B3" w:rsidRPr="004F584F">
        <w:rPr>
          <w:rFonts w:cstheme="minorHAnsi"/>
          <w:sz w:val="24"/>
          <w:szCs w:val="24"/>
        </w:rPr>
        <w:t xml:space="preserve">orang tua yang sehat </w:t>
      </w:r>
      <w:r w:rsidR="004D5ED2" w:rsidRPr="004F584F">
        <w:rPr>
          <w:rFonts w:cstheme="minorHAnsi"/>
          <w:sz w:val="24"/>
          <w:szCs w:val="24"/>
        </w:rPr>
        <w:fldChar w:fldCharType="begin" w:fldLock="1"/>
      </w:r>
      <w:r w:rsidR="009713E8" w:rsidRPr="004F584F">
        <w:rPr>
          <w:rFonts w:cstheme="minorHAnsi"/>
          <w:sz w:val="24"/>
          <w:szCs w:val="24"/>
        </w:rPr>
        <w:instrText>ADDIN CSL_CITATION {"citationItems":[{"id":"ITEM-1","itemData":{"DOI":"10.1007/s11914-017-0347-2","ISSN":"15442241","PMID":"28224446","abstract":"Purpose of Review: The goal of this review is to evaluate the management options for achondroplasia, the most common non-lethal skeletal dysplasia. This disease is characterized by short stature and a variety of complications, some of which can be quite severe. Recent Findings: Despite several attempts to standardize care, there is still no widely accepted consensus. This is in part due to absence of concrete data on the incidence of sudden unexplained death in infants with achondroplasia and the best investigation for ascertaining which individuals could benefit from foramen magnum decompression surgery. Summary: In this review, we identify the different options of care and management for the various orthopedic, neurologic, and respiratory complications. In parallel, several innovative or drug repositioning therapies are being investigated that would restore bone growth but may also prevent complications. Achondroplasia is the most common non-lethal skeletal dysplasia. It is characterized by short stature and a variety of complications, some of which can be quite severe. Despite several attempts to standardize care, there is still no widely accepted consensus. This is in part due to absence of concrete data on the incidence of sudden unexplained death in infants with achondroplasia and the best investigation for ascertaining which individuals could benefit from foramen magnum decompression surgery. In this review, we identify the different options of care and management for the various orthopedic, neurologic, and respiratory complications. In parallel, several innovative or drug repositioning therapies are being investigated that would restore bone growth but may also prevent complications.","author":[{"dropping-particle":"","family":"Unger","given":"Sheila","non-dropping-particle":"","parse-names":false,"suffix":""},{"dropping-particle":"","family":"Bonafé","given":"Luisa","non-dropping-particle":"","parse-names":false,"suffix":""},{"dropping-particle":"","family":"Gouze","given":"Elvire","non-dropping-particle":"","parse-names":false,"suffix":""}],"container-title":"Current Osteoporosis Reports","id":"ITEM-1","issue":"2","issued":{"date-parts":[["2017"]]},"page":"53-60","publisher":"Current Osteoporosis Reports","title":"Current Care and Investigational Therapies in Achondroplasia","type":"article-journal","volume":"15"},"uris":["http://www.mendeley.com/documents/?uuid=9b05e395-40a3-4f66-a75f-83f13e659ff3","http://www.mendeley.com/documents/?uuid=98035284-4eaa-48ee-880d-a375781d1370"]}],"mendeley":{"formattedCitation":"(Unger, Bonafé and Gouze, 2017)","plainTextFormattedCitation":"(Unger, Bonafé and Gouze, 2017)","previouslyFormattedCitation":"(Unger, Bonafé and Gouze, 2017)"},"properties":{"noteIndex":0},"schema":"https://github.com/citation-style-language/schema/raw/master/csl-citation.json"}</w:instrText>
      </w:r>
      <w:r w:rsidR="004D5ED2" w:rsidRPr="004F584F">
        <w:rPr>
          <w:rFonts w:cstheme="minorHAnsi"/>
          <w:sz w:val="24"/>
          <w:szCs w:val="24"/>
        </w:rPr>
        <w:fldChar w:fldCharType="separate"/>
      </w:r>
      <w:r w:rsidR="00B71100" w:rsidRPr="004F584F">
        <w:rPr>
          <w:rFonts w:cstheme="minorHAnsi"/>
          <w:noProof/>
          <w:sz w:val="24"/>
          <w:szCs w:val="24"/>
        </w:rPr>
        <w:t>(Unger, Bonafé and Gouze, 2017)</w:t>
      </w:r>
      <w:r w:rsidR="004D5ED2" w:rsidRPr="004F584F">
        <w:rPr>
          <w:rFonts w:cstheme="minorHAnsi"/>
          <w:sz w:val="24"/>
          <w:szCs w:val="24"/>
        </w:rPr>
        <w:fldChar w:fldCharType="end"/>
      </w:r>
      <w:r w:rsidR="003246B3" w:rsidRPr="004F584F">
        <w:rPr>
          <w:rFonts w:cstheme="minorHAnsi"/>
          <w:sz w:val="24"/>
          <w:szCs w:val="24"/>
        </w:rPr>
        <w:t>.</w:t>
      </w:r>
      <w:r w:rsidR="00E52251" w:rsidRPr="004F584F">
        <w:rPr>
          <w:rFonts w:cstheme="minorHAnsi"/>
          <w:sz w:val="24"/>
          <w:szCs w:val="24"/>
        </w:rPr>
        <w:t xml:space="preserve"> </w:t>
      </w:r>
      <w:r w:rsidR="00A50BAF" w:rsidRPr="004F584F">
        <w:rPr>
          <w:rFonts w:cstheme="minorHAnsi"/>
          <w:sz w:val="24"/>
          <w:szCs w:val="24"/>
        </w:rPr>
        <w:t xml:space="preserve">Secara alami </w:t>
      </w:r>
      <w:r w:rsidR="000B283B" w:rsidRPr="004F584F">
        <w:rPr>
          <w:rFonts w:cstheme="minorHAnsi"/>
          <w:sz w:val="24"/>
          <w:szCs w:val="24"/>
        </w:rPr>
        <w:t>p</w:t>
      </w:r>
      <w:r w:rsidR="001F59C4" w:rsidRPr="004F584F">
        <w:rPr>
          <w:rFonts w:cstheme="minorHAnsi"/>
          <w:sz w:val="24"/>
          <w:szCs w:val="24"/>
        </w:rPr>
        <w:t xml:space="preserve">ertumbuhan tulang </w:t>
      </w:r>
      <w:r w:rsidR="00CB1686" w:rsidRPr="004F584F">
        <w:rPr>
          <w:rFonts w:cstheme="minorHAnsi"/>
          <w:sz w:val="24"/>
          <w:szCs w:val="24"/>
        </w:rPr>
        <w:t>be</w:t>
      </w:r>
      <w:r w:rsidR="0049434D" w:rsidRPr="004F584F">
        <w:rPr>
          <w:rFonts w:cstheme="minorHAnsi"/>
          <w:sz w:val="24"/>
          <w:szCs w:val="24"/>
        </w:rPr>
        <w:t>r</w:t>
      </w:r>
      <w:r w:rsidR="00CB1686" w:rsidRPr="004F584F">
        <w:rPr>
          <w:rFonts w:cstheme="minorHAnsi"/>
          <w:sz w:val="24"/>
          <w:szCs w:val="24"/>
        </w:rPr>
        <w:t xml:space="preserve">langsung </w:t>
      </w:r>
      <w:r w:rsidR="000B283B" w:rsidRPr="004F584F">
        <w:rPr>
          <w:rFonts w:cstheme="minorHAnsi"/>
          <w:sz w:val="24"/>
          <w:szCs w:val="24"/>
        </w:rPr>
        <w:t xml:space="preserve">sejak masa </w:t>
      </w:r>
      <w:r w:rsidR="00CB1686" w:rsidRPr="004F584F">
        <w:rPr>
          <w:rFonts w:cstheme="minorHAnsi"/>
          <w:sz w:val="24"/>
          <w:szCs w:val="24"/>
        </w:rPr>
        <w:t xml:space="preserve">bayi,  anak-anak, </w:t>
      </w:r>
      <w:r w:rsidR="000B283B" w:rsidRPr="004F584F">
        <w:rPr>
          <w:rFonts w:cstheme="minorHAnsi"/>
          <w:sz w:val="24"/>
          <w:szCs w:val="24"/>
        </w:rPr>
        <w:t xml:space="preserve">dan meningkat </w:t>
      </w:r>
      <w:r w:rsidR="0049434D" w:rsidRPr="004F584F">
        <w:rPr>
          <w:rFonts w:cstheme="minorHAnsi"/>
          <w:sz w:val="24"/>
          <w:szCs w:val="24"/>
        </w:rPr>
        <w:t xml:space="preserve">sangat aktif menjelang </w:t>
      </w:r>
      <w:r w:rsidR="001F59C4" w:rsidRPr="004F584F">
        <w:rPr>
          <w:rFonts w:cstheme="minorHAnsi"/>
          <w:sz w:val="24"/>
          <w:szCs w:val="24"/>
        </w:rPr>
        <w:t>pubertas</w:t>
      </w:r>
      <w:r w:rsidR="0049434D" w:rsidRPr="004F584F">
        <w:rPr>
          <w:rFonts w:cstheme="minorHAnsi"/>
          <w:sz w:val="24"/>
          <w:szCs w:val="24"/>
        </w:rPr>
        <w:t xml:space="preserve"> </w:t>
      </w:r>
      <w:r w:rsidR="001F59C4" w:rsidRPr="004F584F">
        <w:rPr>
          <w:rFonts w:cstheme="minorHAnsi"/>
          <w:sz w:val="24"/>
          <w:szCs w:val="24"/>
        </w:rPr>
        <w:t xml:space="preserve"> </w:t>
      </w:r>
      <w:r w:rsidR="0049434D" w:rsidRPr="004F584F">
        <w:rPr>
          <w:rFonts w:cstheme="minorHAnsi"/>
          <w:sz w:val="24"/>
          <w:szCs w:val="24"/>
        </w:rPr>
        <w:t xml:space="preserve">dan </w:t>
      </w:r>
      <w:r w:rsidR="000B283B" w:rsidRPr="004F584F">
        <w:rPr>
          <w:rFonts w:cstheme="minorHAnsi"/>
          <w:sz w:val="24"/>
          <w:szCs w:val="24"/>
        </w:rPr>
        <w:t xml:space="preserve">mulai </w:t>
      </w:r>
      <w:r w:rsidR="0049434D" w:rsidRPr="004F584F">
        <w:rPr>
          <w:rFonts w:cstheme="minorHAnsi"/>
          <w:sz w:val="24"/>
          <w:szCs w:val="24"/>
        </w:rPr>
        <w:t xml:space="preserve">melambat di </w:t>
      </w:r>
      <w:r w:rsidR="0098160E" w:rsidRPr="004F584F">
        <w:rPr>
          <w:rFonts w:cstheme="minorHAnsi"/>
          <w:sz w:val="24"/>
          <w:szCs w:val="24"/>
        </w:rPr>
        <w:t>usia 15</w:t>
      </w:r>
      <w:r w:rsidR="0049434D" w:rsidRPr="004F584F">
        <w:rPr>
          <w:rFonts w:cstheme="minorHAnsi"/>
          <w:sz w:val="24"/>
          <w:szCs w:val="24"/>
        </w:rPr>
        <w:t xml:space="preserve"> tahun dan </w:t>
      </w:r>
      <w:r w:rsidR="000B283B" w:rsidRPr="004F584F">
        <w:rPr>
          <w:rFonts w:cstheme="minorHAnsi"/>
          <w:sz w:val="24"/>
          <w:szCs w:val="24"/>
        </w:rPr>
        <w:t xml:space="preserve">akhirnya </w:t>
      </w:r>
      <w:r w:rsidR="0049434D" w:rsidRPr="004F584F">
        <w:rPr>
          <w:rFonts w:cstheme="minorHAnsi"/>
          <w:sz w:val="24"/>
          <w:szCs w:val="24"/>
        </w:rPr>
        <w:t xml:space="preserve">berhenti di usia </w:t>
      </w:r>
      <w:r w:rsidR="0098160E" w:rsidRPr="004F584F">
        <w:rPr>
          <w:rFonts w:cstheme="minorHAnsi"/>
          <w:sz w:val="24"/>
          <w:szCs w:val="24"/>
        </w:rPr>
        <w:t>18 tahun</w:t>
      </w:r>
      <w:r w:rsidR="0049434D" w:rsidRPr="004F584F">
        <w:rPr>
          <w:rFonts w:cstheme="minorHAnsi"/>
          <w:sz w:val="24"/>
          <w:szCs w:val="24"/>
        </w:rPr>
        <w:t xml:space="preserve">. </w:t>
      </w:r>
      <w:r w:rsidR="001F59C4" w:rsidRPr="004F584F">
        <w:rPr>
          <w:rFonts w:cstheme="minorHAnsi"/>
          <w:sz w:val="24"/>
          <w:szCs w:val="24"/>
        </w:rPr>
        <w:t xml:space="preserve">Pemanjangan tulang </w:t>
      </w:r>
      <w:r w:rsidR="004243E4" w:rsidRPr="004F584F">
        <w:rPr>
          <w:rFonts w:cstheme="minorHAnsi"/>
          <w:sz w:val="24"/>
          <w:szCs w:val="24"/>
        </w:rPr>
        <w:t xml:space="preserve">merupakan hasil </w:t>
      </w:r>
      <w:r w:rsidR="001F59C4" w:rsidRPr="004F584F">
        <w:rPr>
          <w:rFonts w:cstheme="minorHAnsi"/>
          <w:sz w:val="24"/>
          <w:szCs w:val="24"/>
        </w:rPr>
        <w:t>aktivitas lempeng pertumbuhan, dan pusat osifikasi</w:t>
      </w:r>
      <w:r w:rsidR="004243E4" w:rsidRPr="004F584F">
        <w:rPr>
          <w:rFonts w:cstheme="minorHAnsi"/>
          <w:sz w:val="24"/>
          <w:szCs w:val="24"/>
        </w:rPr>
        <w:t xml:space="preserve"> </w:t>
      </w:r>
      <w:r w:rsidR="006C31B7" w:rsidRPr="004F584F">
        <w:rPr>
          <w:rFonts w:cstheme="minorHAnsi"/>
          <w:sz w:val="24"/>
          <w:szCs w:val="24"/>
        </w:rPr>
        <w:t xml:space="preserve">tulang </w:t>
      </w:r>
      <w:r w:rsidR="004243E4" w:rsidRPr="004F584F">
        <w:rPr>
          <w:rFonts w:cstheme="minorHAnsi"/>
          <w:sz w:val="24"/>
          <w:szCs w:val="24"/>
        </w:rPr>
        <w:t xml:space="preserve">yang </w:t>
      </w:r>
      <w:r w:rsidR="001F59C4" w:rsidRPr="004F584F">
        <w:rPr>
          <w:rFonts w:cstheme="minorHAnsi"/>
          <w:sz w:val="24"/>
          <w:szCs w:val="24"/>
        </w:rPr>
        <w:t xml:space="preserve">keduanya </w:t>
      </w:r>
      <w:r w:rsidR="00004A1E" w:rsidRPr="004F584F">
        <w:rPr>
          <w:rFonts w:cstheme="minorHAnsi"/>
          <w:sz w:val="24"/>
          <w:szCs w:val="24"/>
        </w:rPr>
        <w:t xml:space="preserve">akan terpengaruh </w:t>
      </w:r>
      <w:r w:rsidR="006C31B7" w:rsidRPr="004F584F">
        <w:rPr>
          <w:rFonts w:cstheme="minorHAnsi"/>
          <w:sz w:val="24"/>
          <w:szCs w:val="24"/>
        </w:rPr>
        <w:t xml:space="preserve">bila terjadi </w:t>
      </w:r>
      <w:r w:rsidR="001F59C4" w:rsidRPr="004F584F">
        <w:rPr>
          <w:rFonts w:cstheme="minorHAnsi"/>
          <w:sz w:val="24"/>
          <w:szCs w:val="24"/>
        </w:rPr>
        <w:t xml:space="preserve">mutasi fungsi FGFR3 </w:t>
      </w:r>
      <w:r w:rsidR="001F59C4" w:rsidRPr="004F584F">
        <w:rPr>
          <w:rFonts w:cstheme="minorHAnsi"/>
          <w:sz w:val="24"/>
          <w:szCs w:val="24"/>
        </w:rPr>
        <w:fldChar w:fldCharType="begin" w:fldLock="1"/>
      </w:r>
      <w:r w:rsidR="009713E8" w:rsidRPr="004F584F">
        <w:rPr>
          <w:rFonts w:cstheme="minorHAnsi"/>
          <w:sz w:val="24"/>
          <w:szCs w:val="24"/>
        </w:rPr>
        <w:instrText>ADDIN CSL_CITATION {"citationItems":[{"id":"ITEM-1","itemData":{"DOI":"10.1016/j.bone.2020.115579","ISSN":"87563282","PMID":"32795681","abstract":"Achondroplasia is the most common form of human dwarfism. The molecular basis of achondroplasia was elucidated in 1994 with the identification of the fibroblast growth factor receptor 3 (FGFR3) as the causative gene. Missense mutations causing achondroplasia result in activation of FGFR3 and its downstream signaling pathways, disturbing chondrogenesis, osteogenesis, and long bone elongation. A more accurate understanding of the clinical and molecular aspects of achondroplasia has allowed new therapeutic approaches to be developed. These are based on: clear understanding of the natural history of the disease; proof-of-concept preclinical studies in mouse models; and the current state of knowledge regarding FGFR3 and related growth plate homeostatic pathways. This review provides a brief overview of the preclinical mouse models of achondroplasia that have led to new, non-surgical therapeutic strategies being assessed and applied to children with achondroplasia through pioneering clinical trials.","author":[{"dropping-particle":"","family":"Legeai-Mallet","given":"Laurence","non-dropping-particle":"","parse-names":false,"suffix":""},{"dropping-particle":"","family":"Savarirayan","given":"Ravi","non-dropping-particle":"","parse-names":false,"suffix":""}],"container-title":"Bone","id":"ITEM-1","issue":"August","issued":{"date-parts":[["2020"]]},"page":"115579","publisher":"Elsevier","title":"Novel therapeutic approaches for the treatment of achondroplasia","type":"article-journal","volume":"141"},"uris":["http://www.mendeley.com/documents/?uuid=7726d689-e3ed-4a39-aee2-2b8680843839","http://www.mendeley.com/documents/?uuid=ec670177-3013-4148-83ae-4286340aa675"]}],"mendeley":{"formattedCitation":"(Legeai-Mallet and Savarirayan, 2020)","plainTextFormattedCitation":"(Legeai-Mallet and Savarirayan, 2020)","previouslyFormattedCitation":"(Legeai-Mallet and Savarirayan, 2020)"},"properties":{"noteIndex":0},"schema":"https://github.com/citation-style-language/schema/raw/master/csl-citation.json"}</w:instrText>
      </w:r>
      <w:r w:rsidR="001F59C4" w:rsidRPr="004F584F">
        <w:rPr>
          <w:rFonts w:cstheme="minorHAnsi"/>
          <w:sz w:val="24"/>
          <w:szCs w:val="24"/>
        </w:rPr>
        <w:fldChar w:fldCharType="separate"/>
      </w:r>
      <w:r w:rsidR="00B71100" w:rsidRPr="004F584F">
        <w:rPr>
          <w:rFonts w:cstheme="minorHAnsi"/>
          <w:noProof/>
          <w:sz w:val="24"/>
          <w:szCs w:val="24"/>
        </w:rPr>
        <w:t>(Legeai-Mallet and Savarirayan, 2020)</w:t>
      </w:r>
      <w:r w:rsidR="001F59C4" w:rsidRPr="004F584F">
        <w:rPr>
          <w:rFonts w:cstheme="minorHAnsi"/>
          <w:sz w:val="24"/>
          <w:szCs w:val="24"/>
        </w:rPr>
        <w:fldChar w:fldCharType="end"/>
      </w:r>
      <w:r w:rsidR="004243E4" w:rsidRPr="004F584F">
        <w:rPr>
          <w:rFonts w:cstheme="minorHAnsi"/>
          <w:sz w:val="24"/>
          <w:szCs w:val="24"/>
        </w:rPr>
        <w:t>. M</w:t>
      </w:r>
      <w:r w:rsidR="003D0692" w:rsidRPr="004F584F">
        <w:rPr>
          <w:rFonts w:cstheme="minorHAnsi"/>
          <w:sz w:val="24"/>
          <w:szCs w:val="24"/>
        </w:rPr>
        <w:t xml:space="preserve">utasi </w:t>
      </w:r>
      <w:r w:rsidR="004606F8" w:rsidRPr="004F584F">
        <w:rPr>
          <w:rFonts w:cstheme="minorHAnsi"/>
          <w:sz w:val="24"/>
          <w:szCs w:val="24"/>
        </w:rPr>
        <w:t xml:space="preserve">tersebut </w:t>
      </w:r>
      <w:r w:rsidR="00410F38" w:rsidRPr="004F584F">
        <w:rPr>
          <w:rFonts w:cstheme="minorHAnsi"/>
          <w:sz w:val="24"/>
          <w:szCs w:val="24"/>
        </w:rPr>
        <w:t xml:space="preserve">akan menekan aktifitas </w:t>
      </w:r>
      <w:r w:rsidR="003D0692" w:rsidRPr="004F584F">
        <w:rPr>
          <w:rFonts w:cstheme="minorHAnsi"/>
          <w:sz w:val="24"/>
          <w:szCs w:val="24"/>
        </w:rPr>
        <w:t xml:space="preserve">diferensiasi </w:t>
      </w:r>
      <w:r w:rsidR="00410F38" w:rsidRPr="004F584F">
        <w:rPr>
          <w:rFonts w:cstheme="minorHAnsi"/>
          <w:sz w:val="24"/>
          <w:szCs w:val="24"/>
        </w:rPr>
        <w:t xml:space="preserve">sel </w:t>
      </w:r>
      <w:r w:rsidR="003D0692" w:rsidRPr="004F584F">
        <w:rPr>
          <w:rFonts w:cstheme="minorHAnsi"/>
          <w:sz w:val="24"/>
          <w:szCs w:val="24"/>
        </w:rPr>
        <w:t xml:space="preserve">kondrosit dan poliferasi matriks tulang rawan. </w:t>
      </w:r>
      <w:r w:rsidR="00410F38" w:rsidRPr="004F584F">
        <w:rPr>
          <w:rFonts w:cstheme="minorHAnsi"/>
          <w:sz w:val="24"/>
          <w:szCs w:val="24"/>
        </w:rPr>
        <w:t xml:space="preserve">Proses ini </w:t>
      </w:r>
      <w:r w:rsidR="003D0692" w:rsidRPr="004F584F">
        <w:rPr>
          <w:rFonts w:cstheme="minorHAnsi"/>
          <w:sz w:val="24"/>
          <w:szCs w:val="24"/>
        </w:rPr>
        <w:t xml:space="preserve">menyebabkan </w:t>
      </w:r>
      <w:r w:rsidR="007B039D" w:rsidRPr="004F584F">
        <w:rPr>
          <w:rFonts w:cstheme="minorHAnsi"/>
          <w:sz w:val="24"/>
          <w:szCs w:val="24"/>
        </w:rPr>
        <w:t xml:space="preserve">terjadinya </w:t>
      </w:r>
      <w:r w:rsidR="0061100C" w:rsidRPr="004F584F">
        <w:rPr>
          <w:rFonts w:cstheme="minorHAnsi"/>
          <w:sz w:val="24"/>
          <w:szCs w:val="24"/>
        </w:rPr>
        <w:t xml:space="preserve">gangguan </w:t>
      </w:r>
      <w:r w:rsidR="003D0692" w:rsidRPr="004F584F">
        <w:rPr>
          <w:rFonts w:cstheme="minorHAnsi"/>
          <w:sz w:val="24"/>
          <w:szCs w:val="24"/>
        </w:rPr>
        <w:t xml:space="preserve">proses osifikasi endokondral sehingga pasien </w:t>
      </w:r>
      <w:r w:rsidR="0061100C" w:rsidRPr="004F584F">
        <w:rPr>
          <w:rFonts w:cstheme="minorHAnsi"/>
          <w:sz w:val="24"/>
          <w:szCs w:val="24"/>
        </w:rPr>
        <w:t>menjadi cebol</w:t>
      </w:r>
      <w:r w:rsidR="005125CD" w:rsidRPr="004F584F">
        <w:rPr>
          <w:rFonts w:cstheme="minorHAnsi"/>
          <w:sz w:val="24"/>
          <w:szCs w:val="24"/>
        </w:rPr>
        <w:t xml:space="preserve"> atau disebut </w:t>
      </w:r>
      <w:r w:rsidR="001E73E4" w:rsidRPr="004F584F">
        <w:rPr>
          <w:rFonts w:cstheme="minorHAnsi"/>
          <w:sz w:val="24"/>
          <w:szCs w:val="24"/>
        </w:rPr>
        <w:t xml:space="preserve">dengan istilah medis sebagaia </w:t>
      </w:r>
      <w:r w:rsidR="003246B3" w:rsidRPr="004F584F">
        <w:rPr>
          <w:rFonts w:cstheme="minorHAnsi"/>
          <w:i/>
          <w:iCs/>
          <w:sz w:val="24"/>
          <w:szCs w:val="24"/>
        </w:rPr>
        <w:t>dwarfism</w:t>
      </w:r>
      <w:r w:rsidR="003D0692" w:rsidRPr="004F584F">
        <w:rPr>
          <w:rFonts w:cstheme="minorHAnsi"/>
          <w:sz w:val="24"/>
          <w:szCs w:val="24"/>
        </w:rPr>
        <w:t xml:space="preserve"> </w:t>
      </w:r>
      <w:r w:rsidR="003D0692" w:rsidRPr="004F584F">
        <w:rPr>
          <w:rFonts w:cstheme="minorHAnsi"/>
          <w:sz w:val="24"/>
          <w:szCs w:val="24"/>
        </w:rPr>
        <w:fldChar w:fldCharType="begin" w:fldLock="1"/>
      </w:r>
      <w:r w:rsidR="009713E8" w:rsidRPr="004F584F">
        <w:rPr>
          <w:rFonts w:cstheme="minorHAnsi"/>
          <w:sz w:val="24"/>
          <w:szCs w:val="24"/>
        </w:rPr>
        <w:instrText>ADDIN CSL_CITATION {"citationItems":[{"id":"ITEM-1","itemData":{"DOI":"10.1297/cpe.29.25","ISSN":"13477358","abstract":"Achondroplasia (ACH) is a skeletal dysplasia that presents with limb shortening, short stature, and characteristic facial configuration. ACH is caused by mutations of the FGFR3 gene, leading to constantly activated FGFR3 and activation of its downstream intracellular signaling pathway. This results in the suppression of chondrocyte differentiation and proliferation, which in turn impairs endochondral ossification and causes short-limb short stature. ACH also causes characteristic clinical symptoms, including foramen magnum narrowing, ventricular enlargement, sleep apnea, upper airway stenosis, otitis media, a narrow thorax, spinal canal stenosis, spinal kyphosis, and deformities of the lower extremities. Although outside Japan, papers on health supervision are available, they are based on reports and questionnaire survey results. Considering the scarcity of high levels of evidence and clinical guidelines for patients with ACH, clinical practical guidelines have been developed to assist both healthcare professionals and patients in making appropriate decisions in specific clinical situations. Eleven clinical questions were established and a systematic literature search was conducted using PubMed/MEDLINE. Evidence-based recommendations were developed, and the guidelines describe the recommendations related to the clinical management of ACH. We anticipate that these clinical practice guidelines for ACH will be useful for healthcare professionals and patients alike.","author":[{"dropping-particle":"","family":"Kubota","given":"Takuo","non-dropping-particle":"","parse-names":false,"suffix":""},{"dropping-particle":"","family":"Adachi","given":"Masanori","non-dropping-particle":"","parse-names":false,"suffix":""},{"dropping-particle":"","family":"Kitaoka","given":"Taichi","non-dropping-particle":"","parse-names":false,"suffix":""},{"dropping-particle":"","family":"Hasegawa","given":"Kosei","non-dropping-particle":"","parse-names":false,"suffix":""},{"dropping-particle":"","family":"Ohata","given":"Yasuhisa","non-dropping-particle":"","parse-names":false,"suffix":""},{"dropping-particle":"","family":"Fujiwara","given":"Makoto","non-dropping-particle":"","parse-names":false,"suffix":""},{"dropping-particle":"","family":"Michigami","given":"Toshimi","non-dropping-particle":"","parse-names":false,"suffix":""},{"dropping-particle":"","family":"Mochizuki","given":"Hiroshi","non-dropping-particle":"","parse-names":false,"suffix":""},{"dropping-particle":"","family":"Ozono","given":"Keiichi","non-dropping-particle":"","parse-names":false,"suffix":""}],"container-title":"Clinical Pediatric Endocrinology","id":"ITEM-1","issue":"1","issued":{"date-parts":[["2020"]]},"page":"25-42","title":"Clinical practice guidelines for achondroplasia","type":"article-journal","volume":"29"},"uris":["http://www.mendeley.com/documents/?uuid=a537a181-7aab-4350-8b1c-24d028f3500f","http://www.mendeley.com/documents/?uuid=3dc23944-20ee-48a1-b22b-d825f8800d54"]}],"mendeley":{"formattedCitation":"(Kubota &lt;i&gt;et al.&lt;/i&gt;, 2020)","plainTextFormattedCitation":"(Kubota et al., 2020)","previouslyFormattedCitation":"(Kubota &lt;i&gt;et al.&lt;/i&gt;, 2020)"},"properties":{"noteIndex":0},"schema":"https://github.com/citation-style-language/schema/raw/master/csl-citation.json"}</w:instrText>
      </w:r>
      <w:r w:rsidR="003D0692" w:rsidRPr="004F584F">
        <w:rPr>
          <w:rFonts w:cstheme="minorHAnsi"/>
          <w:sz w:val="24"/>
          <w:szCs w:val="24"/>
        </w:rPr>
        <w:fldChar w:fldCharType="separate"/>
      </w:r>
      <w:r w:rsidR="00B71100" w:rsidRPr="004F584F">
        <w:rPr>
          <w:rFonts w:cstheme="minorHAnsi"/>
          <w:noProof/>
          <w:sz w:val="24"/>
          <w:szCs w:val="24"/>
        </w:rPr>
        <w:t xml:space="preserve">(Kubota </w:t>
      </w:r>
      <w:r w:rsidR="00B71100" w:rsidRPr="004F584F">
        <w:rPr>
          <w:rFonts w:cstheme="minorHAnsi"/>
          <w:i/>
          <w:noProof/>
          <w:sz w:val="24"/>
          <w:szCs w:val="24"/>
        </w:rPr>
        <w:t>et al.</w:t>
      </w:r>
      <w:r w:rsidR="00B71100" w:rsidRPr="004F584F">
        <w:rPr>
          <w:rFonts w:cstheme="minorHAnsi"/>
          <w:noProof/>
          <w:sz w:val="24"/>
          <w:szCs w:val="24"/>
        </w:rPr>
        <w:t>, 2020)</w:t>
      </w:r>
      <w:r w:rsidR="003D0692" w:rsidRPr="004F584F">
        <w:rPr>
          <w:rFonts w:cstheme="minorHAnsi"/>
          <w:sz w:val="24"/>
          <w:szCs w:val="24"/>
        </w:rPr>
        <w:fldChar w:fldCharType="end"/>
      </w:r>
      <w:r w:rsidR="005125CD" w:rsidRPr="004F584F">
        <w:rPr>
          <w:rFonts w:cstheme="minorHAnsi"/>
          <w:sz w:val="24"/>
          <w:szCs w:val="24"/>
        </w:rPr>
        <w:t>.</w:t>
      </w:r>
    </w:p>
    <w:p w14:paraId="617425DF" w14:textId="77777777" w:rsidR="00D46854" w:rsidRPr="004F584F" w:rsidRDefault="00D46854" w:rsidP="00273FD6">
      <w:pPr>
        <w:spacing w:after="0" w:line="360" w:lineRule="auto"/>
        <w:jc w:val="both"/>
        <w:rPr>
          <w:rFonts w:cstheme="minorHAnsi"/>
          <w:b/>
          <w:iCs/>
          <w:sz w:val="24"/>
          <w:szCs w:val="24"/>
        </w:rPr>
      </w:pPr>
      <w:r w:rsidRPr="004F584F">
        <w:rPr>
          <w:rFonts w:cstheme="minorHAnsi"/>
          <w:b/>
          <w:iCs/>
          <w:sz w:val="24"/>
          <w:szCs w:val="24"/>
        </w:rPr>
        <w:lastRenderedPageBreak/>
        <w:t>G</w:t>
      </w:r>
      <w:r w:rsidR="00191CD2" w:rsidRPr="004F584F">
        <w:rPr>
          <w:rFonts w:cstheme="minorHAnsi"/>
          <w:b/>
          <w:iCs/>
          <w:sz w:val="24"/>
          <w:szCs w:val="24"/>
        </w:rPr>
        <w:t>ambaran</w:t>
      </w:r>
      <w:r w:rsidRPr="004F584F">
        <w:rPr>
          <w:rFonts w:cstheme="minorHAnsi"/>
          <w:b/>
          <w:iCs/>
          <w:sz w:val="24"/>
          <w:szCs w:val="24"/>
        </w:rPr>
        <w:t xml:space="preserve"> Klinis</w:t>
      </w:r>
    </w:p>
    <w:p w14:paraId="56F04E6B" w14:textId="49D4E68E" w:rsidR="001C40E0" w:rsidRPr="004F584F" w:rsidRDefault="00D53373" w:rsidP="00273FD6">
      <w:pPr>
        <w:spacing w:after="0" w:line="360" w:lineRule="auto"/>
        <w:ind w:firstLine="567"/>
        <w:jc w:val="both"/>
        <w:rPr>
          <w:rFonts w:cstheme="minorHAnsi"/>
          <w:sz w:val="24"/>
          <w:szCs w:val="24"/>
        </w:rPr>
      </w:pPr>
      <w:r w:rsidRPr="004F584F">
        <w:rPr>
          <w:rFonts w:cstheme="minorHAnsi"/>
          <w:sz w:val="24"/>
          <w:szCs w:val="24"/>
        </w:rPr>
        <w:t xml:space="preserve">Gambaran klinis </w:t>
      </w:r>
      <w:r w:rsidR="00507B4F" w:rsidRPr="004F584F">
        <w:rPr>
          <w:rFonts w:cstheme="minorHAnsi"/>
          <w:sz w:val="24"/>
          <w:szCs w:val="24"/>
        </w:rPr>
        <w:t>akondroplasia</w:t>
      </w:r>
      <w:r w:rsidRPr="004F584F">
        <w:rPr>
          <w:rFonts w:cstheme="minorHAnsi"/>
          <w:sz w:val="24"/>
          <w:szCs w:val="24"/>
        </w:rPr>
        <w:t xml:space="preserve"> </w:t>
      </w:r>
      <w:r w:rsidR="004D0B33" w:rsidRPr="004F584F">
        <w:rPr>
          <w:rFonts w:cstheme="minorHAnsi"/>
          <w:sz w:val="24"/>
          <w:szCs w:val="24"/>
        </w:rPr>
        <w:t xml:space="preserve">sudah </w:t>
      </w:r>
      <w:r w:rsidRPr="004F584F">
        <w:rPr>
          <w:rFonts w:cstheme="minorHAnsi"/>
          <w:sz w:val="24"/>
          <w:szCs w:val="24"/>
        </w:rPr>
        <w:t xml:space="preserve">dapat diketahui </w:t>
      </w:r>
      <w:r w:rsidR="00D04879" w:rsidRPr="004F584F">
        <w:rPr>
          <w:rFonts w:cstheme="minorHAnsi"/>
          <w:sz w:val="24"/>
          <w:szCs w:val="24"/>
        </w:rPr>
        <w:t xml:space="preserve">sejak </w:t>
      </w:r>
      <w:r w:rsidRPr="004F584F">
        <w:rPr>
          <w:rFonts w:cstheme="minorHAnsi"/>
          <w:sz w:val="24"/>
          <w:szCs w:val="24"/>
        </w:rPr>
        <w:t>bayi masih dalam kandungan</w:t>
      </w:r>
      <w:r w:rsidR="004D0B33" w:rsidRPr="004F584F">
        <w:rPr>
          <w:rFonts w:cstheme="minorHAnsi"/>
          <w:sz w:val="24"/>
          <w:szCs w:val="24"/>
        </w:rPr>
        <w:t xml:space="preserve"> dengan bantua</w:t>
      </w:r>
      <w:r w:rsidR="00D04879" w:rsidRPr="004F584F">
        <w:rPr>
          <w:rFonts w:cstheme="minorHAnsi"/>
          <w:sz w:val="24"/>
          <w:szCs w:val="24"/>
        </w:rPr>
        <w:t xml:space="preserve">n </w:t>
      </w:r>
      <w:r w:rsidR="00587AAB" w:rsidRPr="004F584F">
        <w:rPr>
          <w:rFonts w:cstheme="minorHAnsi"/>
          <w:sz w:val="24"/>
          <w:szCs w:val="24"/>
        </w:rPr>
        <w:t xml:space="preserve">alat </w:t>
      </w:r>
      <w:r w:rsidR="00D04879" w:rsidRPr="004F584F">
        <w:rPr>
          <w:rFonts w:cstheme="minorHAnsi"/>
          <w:sz w:val="24"/>
          <w:szCs w:val="24"/>
        </w:rPr>
        <w:t>ultrasonografi. K</w:t>
      </w:r>
      <w:r w:rsidR="001F59C4" w:rsidRPr="004F584F">
        <w:rPr>
          <w:rFonts w:cstheme="minorHAnsi"/>
          <w:sz w:val="24"/>
          <w:szCs w:val="24"/>
        </w:rPr>
        <w:t>arakteristik umum</w:t>
      </w:r>
      <w:r w:rsidR="0027732F" w:rsidRPr="004F584F">
        <w:rPr>
          <w:rFonts w:cstheme="minorHAnsi"/>
          <w:sz w:val="24"/>
          <w:szCs w:val="24"/>
        </w:rPr>
        <w:t xml:space="preserve"> </w:t>
      </w:r>
      <w:r w:rsidR="006D34ED" w:rsidRPr="004F584F">
        <w:rPr>
          <w:rFonts w:cstheme="minorHAnsi"/>
          <w:sz w:val="24"/>
          <w:szCs w:val="24"/>
        </w:rPr>
        <w:t>diantar</w:t>
      </w:r>
      <w:r w:rsidR="00587AAB" w:rsidRPr="004F584F">
        <w:rPr>
          <w:rFonts w:cstheme="minorHAnsi"/>
          <w:sz w:val="24"/>
          <w:szCs w:val="24"/>
        </w:rPr>
        <w:t>a</w:t>
      </w:r>
      <w:r w:rsidR="006D34ED" w:rsidRPr="004F584F">
        <w:rPr>
          <w:rFonts w:cstheme="minorHAnsi"/>
          <w:sz w:val="24"/>
          <w:szCs w:val="24"/>
        </w:rPr>
        <w:t>nya adalah bagian proksimal dari ektremitas atas dan bawah memendek</w:t>
      </w:r>
      <w:r w:rsidR="001F59C4" w:rsidRPr="004F584F">
        <w:rPr>
          <w:rFonts w:cstheme="minorHAnsi"/>
          <w:sz w:val="24"/>
          <w:szCs w:val="24"/>
        </w:rPr>
        <w:t xml:space="preserve">, dahi menonjol, </w:t>
      </w:r>
      <w:r w:rsidR="00543E51" w:rsidRPr="004F584F">
        <w:rPr>
          <w:rFonts w:cstheme="minorHAnsi"/>
          <w:sz w:val="24"/>
          <w:szCs w:val="24"/>
        </w:rPr>
        <w:t>jembatan</w:t>
      </w:r>
      <w:r w:rsidR="001F59C4" w:rsidRPr="004F584F">
        <w:rPr>
          <w:rFonts w:cstheme="minorHAnsi"/>
          <w:sz w:val="24"/>
          <w:szCs w:val="24"/>
        </w:rPr>
        <w:t xml:space="preserve"> hidung tertekan, dasar tengkorak </w:t>
      </w:r>
      <w:r w:rsidR="00492A4A" w:rsidRPr="004F584F">
        <w:rPr>
          <w:rFonts w:cstheme="minorHAnsi"/>
          <w:sz w:val="24"/>
          <w:szCs w:val="24"/>
        </w:rPr>
        <w:t>memen</w:t>
      </w:r>
      <w:r w:rsidR="001F59C4" w:rsidRPr="004F584F">
        <w:rPr>
          <w:rFonts w:cstheme="minorHAnsi"/>
          <w:sz w:val="24"/>
          <w:szCs w:val="24"/>
        </w:rPr>
        <w:t xml:space="preserve">dek dan dada </w:t>
      </w:r>
      <w:r w:rsidR="00492A4A" w:rsidRPr="004F584F">
        <w:rPr>
          <w:rFonts w:cstheme="minorHAnsi"/>
          <w:sz w:val="24"/>
          <w:szCs w:val="24"/>
        </w:rPr>
        <w:t>menyem</w:t>
      </w:r>
      <w:r w:rsidR="001F59C4" w:rsidRPr="004F584F">
        <w:rPr>
          <w:rFonts w:cstheme="minorHAnsi"/>
          <w:sz w:val="24"/>
          <w:szCs w:val="24"/>
        </w:rPr>
        <w:t>pit</w:t>
      </w:r>
      <w:r w:rsidR="00D55410" w:rsidRPr="004F584F">
        <w:rPr>
          <w:rFonts w:cstheme="minorHAnsi"/>
          <w:sz w:val="24"/>
          <w:szCs w:val="24"/>
        </w:rPr>
        <w:t>.</w:t>
      </w:r>
      <w:r w:rsidR="001F59C4" w:rsidRPr="004F584F">
        <w:rPr>
          <w:rFonts w:cstheme="minorHAnsi"/>
          <w:sz w:val="24"/>
          <w:szCs w:val="24"/>
        </w:rPr>
        <w:t xml:space="preserve"> </w:t>
      </w:r>
      <w:r w:rsidR="00D55410" w:rsidRPr="004F584F">
        <w:rPr>
          <w:rFonts w:cstheme="minorHAnsi"/>
          <w:sz w:val="24"/>
          <w:szCs w:val="24"/>
        </w:rPr>
        <w:t xml:space="preserve">Gambaran </w:t>
      </w:r>
      <w:r w:rsidR="00492A4A" w:rsidRPr="004F584F">
        <w:rPr>
          <w:rFonts w:cstheme="minorHAnsi"/>
          <w:sz w:val="24"/>
          <w:szCs w:val="24"/>
        </w:rPr>
        <w:t xml:space="preserve">klinis </w:t>
      </w:r>
      <w:r w:rsidR="00D55410" w:rsidRPr="004F584F">
        <w:rPr>
          <w:rFonts w:cstheme="minorHAnsi"/>
          <w:sz w:val="24"/>
          <w:szCs w:val="24"/>
        </w:rPr>
        <w:t xml:space="preserve">ini </w:t>
      </w:r>
      <w:r w:rsidR="001F59C4" w:rsidRPr="004F584F">
        <w:rPr>
          <w:rFonts w:cstheme="minorHAnsi"/>
          <w:sz w:val="24"/>
          <w:szCs w:val="24"/>
        </w:rPr>
        <w:t xml:space="preserve">biasanya berkembang setelah janin berusia 26 </w:t>
      </w:r>
      <w:r w:rsidR="00B4096A" w:rsidRPr="004F584F">
        <w:rPr>
          <w:rFonts w:cstheme="minorHAnsi"/>
          <w:sz w:val="24"/>
          <w:szCs w:val="24"/>
        </w:rPr>
        <w:t>pekan</w:t>
      </w:r>
      <w:r w:rsidR="001F59C4" w:rsidRPr="004F584F">
        <w:rPr>
          <w:rFonts w:cstheme="minorHAnsi"/>
          <w:sz w:val="24"/>
          <w:szCs w:val="24"/>
        </w:rPr>
        <w:t xml:space="preserve"> </w:t>
      </w:r>
      <w:r w:rsidR="001F59C4" w:rsidRPr="004F584F">
        <w:rPr>
          <w:rFonts w:cstheme="minorHAnsi"/>
          <w:sz w:val="24"/>
          <w:szCs w:val="24"/>
        </w:rPr>
        <w:fldChar w:fldCharType="begin" w:fldLock="1"/>
      </w:r>
      <w:r w:rsidR="009713E8" w:rsidRPr="004F584F">
        <w:rPr>
          <w:rFonts w:cstheme="minorHAnsi"/>
          <w:sz w:val="24"/>
          <w:szCs w:val="24"/>
        </w:rPr>
        <w:instrText>ADDIN CSL_CITATION {"citationItems":[{"id":"ITEM-1","itemData":{"DOI":"10.1016/j.ajog.2018.07.017","ISSN":"10976868","PMID":"30048634","abstract":"Background: Skeletal dysplasia comprises a heterogeneous and collectively common group of inherited disorders of development, growth, and maintenance of the human skeleton. There is potential for increased perinatal morbidity and mortality in pregnant women who themselves have skeletal dysplasia, and for affected fetuses where skeletal dysplasia is suspected in utero. Objective: We sought to establish guidelines for perinatal health care professionals who should be aware of these risks, to optimize maternal and child health pregnancy outcomes through best prenatal and delivery management practices. Study Design: A panel of 13 multidisciplinary international experts participated in a Delphi process, which comprised consideration of thorough literature review and a list of 54 possible care recommendations subject to 2 rounds of anonymous voting and a face-to-face meeting. Those recommendations with &gt;80% agreement were considered as consensual. Results: During the first round, consensus was reached to support 30 out of the 54 statements. After the panel discussion, the group reached consensus on 40 statements. These statements include guidelines for the evaluation and treatment of pregnant women with skeletal dysplasia and for the unborn child with or suspected to have skeletal dysplasia. Conclusion: Consensus-based best practice guidelines are provided as a minimum of standard care to minimize associated health risks, and improve clinical outcomes for patients with skeletal dysplasia.","author":[{"dropping-particle":"","family":"Savarirayan","given":"Ravi","non-dropping-particle":"","parse-names":false,"suffix":""},{"dropping-particle":"","family":"Rossiter","given":"Judith P.","non-dropping-particle":"","parse-names":false,"suffix":""},{"dropping-particle":"","family":"Hoover-Fong","given":"Julie E.","non-dropping-particle":"","parse-names":false,"suffix":""},{"dropping-particle":"","family":"Irving","given":"Melita","non-dropping-particle":"","parse-names":false,"suffix":""},{"dropping-particle":"","family":"Bompadre","given":"Viviana","non-dropping-particle":"","parse-names":false,"suffix":""},{"dropping-particle":"","family":"Goldberg","given":"Michael J.","non-dropping-particle":"","parse-names":false,"suffix":""},{"dropping-particle":"","family":"Bober","given":"Michael B.","non-dropping-particle":"","parse-names":false,"suffix":""},{"dropping-particle":"","family":"Cho","given":"Tae Joon","non-dropping-particle":"","parse-names":false,"suffix":""},{"dropping-particle":"","family":"Kamps","given":"Shawn E.","non-dropping-particle":"","parse-names":false,"suffix":""},{"dropping-particle":"","family":"Mackenzie","given":"William G.","non-dropping-particle":"","parse-names":false,"suffix":""},{"dropping-particle":"","family":"Raggio","given":"Cathleen","non-dropping-particle":"","parse-names":false,"suffix":""},{"dropping-particle":"","family":"Spencer","given":"Samantha S.","non-dropping-particle":"","parse-names":false,"suffix":""},{"dropping-particle":"","family":"White","given":"Klane K.","non-dropping-particle":"","parse-names":false,"suffix":""}],"container-title":"American Journal of Obstetrics and Gynecology","id":"ITEM-1","issue":"6","issued":{"date-parts":[["2018"]]},"page":"545-562","publisher":"Elsevier Inc.","title":"Best practice guidelines regarding prenatal evaluation and delivery of patients with skeletal dysplasia","type":"article-journal","volume":"219"},"uris":["http://www.mendeley.com/documents/?uuid=d2d1e951-21f9-4650-a5d7-6e744b26a86b","http://www.mendeley.com/documents/?uuid=3eb734d2-3c71-4e9f-856d-c97a23c9cd9f"]}],"mendeley":{"formattedCitation":"(Savarirayan &lt;i&gt;et al.&lt;/i&gt;, 2018)","plainTextFormattedCitation":"(Savarirayan et al., 2018)","previouslyFormattedCitation":"(Savarirayan &lt;i&gt;et al.&lt;/i&gt;, 2018)"},"properties":{"noteIndex":0},"schema":"https://github.com/citation-style-language/schema/raw/master/csl-citation.json"}</w:instrText>
      </w:r>
      <w:r w:rsidR="001F59C4" w:rsidRPr="004F584F">
        <w:rPr>
          <w:rFonts w:cstheme="minorHAnsi"/>
          <w:sz w:val="24"/>
          <w:szCs w:val="24"/>
        </w:rPr>
        <w:fldChar w:fldCharType="separate"/>
      </w:r>
      <w:r w:rsidR="00B71100" w:rsidRPr="004F584F">
        <w:rPr>
          <w:rFonts w:cstheme="minorHAnsi"/>
          <w:noProof/>
          <w:sz w:val="24"/>
          <w:szCs w:val="24"/>
        </w:rPr>
        <w:t xml:space="preserve">(Savarirayan </w:t>
      </w:r>
      <w:r w:rsidR="00B71100" w:rsidRPr="004F584F">
        <w:rPr>
          <w:rFonts w:cstheme="minorHAnsi"/>
          <w:i/>
          <w:noProof/>
          <w:sz w:val="24"/>
          <w:szCs w:val="24"/>
        </w:rPr>
        <w:t>et al.</w:t>
      </w:r>
      <w:r w:rsidR="00B71100" w:rsidRPr="004F584F">
        <w:rPr>
          <w:rFonts w:cstheme="minorHAnsi"/>
          <w:noProof/>
          <w:sz w:val="24"/>
          <w:szCs w:val="24"/>
        </w:rPr>
        <w:t>, 2018)</w:t>
      </w:r>
      <w:r w:rsidR="001F59C4" w:rsidRPr="004F584F">
        <w:rPr>
          <w:rFonts w:cstheme="minorHAnsi"/>
          <w:sz w:val="24"/>
          <w:szCs w:val="24"/>
        </w:rPr>
        <w:fldChar w:fldCharType="end"/>
      </w:r>
      <w:r w:rsidR="003246B3" w:rsidRPr="004F584F">
        <w:rPr>
          <w:rFonts w:cstheme="minorHAnsi"/>
          <w:sz w:val="24"/>
          <w:szCs w:val="24"/>
        </w:rPr>
        <w:t>.</w:t>
      </w:r>
      <w:r w:rsidR="00E52251" w:rsidRPr="004F584F">
        <w:rPr>
          <w:rFonts w:cstheme="minorHAnsi"/>
          <w:sz w:val="24"/>
          <w:szCs w:val="24"/>
        </w:rPr>
        <w:t xml:space="preserve"> </w:t>
      </w:r>
      <w:r w:rsidR="007B1C23" w:rsidRPr="004F584F">
        <w:rPr>
          <w:rFonts w:cstheme="minorHAnsi"/>
          <w:sz w:val="24"/>
          <w:szCs w:val="24"/>
        </w:rPr>
        <w:t xml:space="preserve">Gangguan osifikasi endokondral banyak terjadi di regio </w:t>
      </w:r>
      <w:r w:rsidR="00AB67B0" w:rsidRPr="004F584F">
        <w:rPr>
          <w:rFonts w:cstheme="minorHAnsi"/>
          <w:sz w:val="24"/>
          <w:szCs w:val="24"/>
        </w:rPr>
        <w:t xml:space="preserve">tulang belakang </w:t>
      </w:r>
      <w:r w:rsidR="003D0692" w:rsidRPr="004F584F">
        <w:rPr>
          <w:rFonts w:cstheme="minorHAnsi"/>
          <w:sz w:val="24"/>
          <w:szCs w:val="24"/>
        </w:rPr>
        <w:t xml:space="preserve">dan dasar tengkorak </w:t>
      </w:r>
      <w:r w:rsidR="007B1C23" w:rsidRPr="004F584F">
        <w:rPr>
          <w:rFonts w:cstheme="minorHAnsi"/>
          <w:sz w:val="24"/>
          <w:szCs w:val="24"/>
        </w:rPr>
        <w:t xml:space="preserve">karena tulang tersebut sebagian besar </w:t>
      </w:r>
      <w:r w:rsidR="003D0692" w:rsidRPr="004F584F">
        <w:rPr>
          <w:rFonts w:cstheme="minorHAnsi"/>
          <w:sz w:val="24"/>
          <w:szCs w:val="24"/>
        </w:rPr>
        <w:t>dibentu</w:t>
      </w:r>
      <w:r w:rsidR="00AB67B0" w:rsidRPr="004F584F">
        <w:rPr>
          <w:rFonts w:cstheme="minorHAnsi"/>
          <w:sz w:val="24"/>
          <w:szCs w:val="24"/>
        </w:rPr>
        <w:t xml:space="preserve">k melalui osifikasi endokondral. </w:t>
      </w:r>
      <w:r w:rsidR="00E94E65" w:rsidRPr="004F584F">
        <w:rPr>
          <w:rFonts w:cstheme="minorHAnsi"/>
          <w:sz w:val="24"/>
          <w:szCs w:val="24"/>
        </w:rPr>
        <w:t xml:space="preserve">Gangguan tersebut dapat menyebabkan terjadinya </w:t>
      </w:r>
      <w:r w:rsidR="003D0692" w:rsidRPr="004F584F">
        <w:rPr>
          <w:rFonts w:cstheme="minorHAnsi"/>
          <w:sz w:val="24"/>
          <w:szCs w:val="24"/>
        </w:rPr>
        <w:t>stenosis foramen magnum, pembesaran ve</w:t>
      </w:r>
      <w:r w:rsidR="00333EC6" w:rsidRPr="004F584F">
        <w:rPr>
          <w:rFonts w:cstheme="minorHAnsi"/>
          <w:sz w:val="24"/>
          <w:szCs w:val="24"/>
        </w:rPr>
        <w:t>ntrikel</w:t>
      </w:r>
      <w:r w:rsidR="00846FCF" w:rsidRPr="004F584F">
        <w:rPr>
          <w:rFonts w:cstheme="minorHAnsi"/>
          <w:sz w:val="24"/>
          <w:szCs w:val="24"/>
        </w:rPr>
        <w:t>,</w:t>
      </w:r>
      <w:r w:rsidR="00333EC6" w:rsidRPr="004F584F">
        <w:rPr>
          <w:rFonts w:cstheme="minorHAnsi"/>
          <w:sz w:val="24"/>
          <w:szCs w:val="24"/>
        </w:rPr>
        <w:t xml:space="preserve"> hidrosefalus</w:t>
      </w:r>
      <w:r w:rsidR="00E54571" w:rsidRPr="004F584F">
        <w:rPr>
          <w:rFonts w:cstheme="minorHAnsi"/>
          <w:sz w:val="24"/>
          <w:szCs w:val="24"/>
        </w:rPr>
        <w:t xml:space="preserve"> </w:t>
      </w:r>
      <w:r w:rsidR="00846FCF" w:rsidRPr="004F584F">
        <w:rPr>
          <w:rFonts w:cstheme="minorHAnsi"/>
          <w:sz w:val="24"/>
          <w:szCs w:val="24"/>
        </w:rPr>
        <w:t xml:space="preserve">dan </w:t>
      </w:r>
      <w:r w:rsidR="003D0692" w:rsidRPr="004F584F">
        <w:rPr>
          <w:rFonts w:cstheme="minorHAnsi"/>
          <w:sz w:val="24"/>
          <w:szCs w:val="24"/>
        </w:rPr>
        <w:t>stenosis kanal</w:t>
      </w:r>
      <w:r w:rsidR="00846FCF" w:rsidRPr="004F584F">
        <w:rPr>
          <w:rFonts w:cstheme="minorHAnsi"/>
          <w:sz w:val="24"/>
          <w:szCs w:val="24"/>
        </w:rPr>
        <w:t>is</w:t>
      </w:r>
      <w:r w:rsidR="003D0692" w:rsidRPr="004F584F">
        <w:rPr>
          <w:rFonts w:cstheme="minorHAnsi"/>
          <w:sz w:val="24"/>
          <w:szCs w:val="24"/>
        </w:rPr>
        <w:t xml:space="preserve"> spi</w:t>
      </w:r>
      <w:r w:rsidR="003246B3" w:rsidRPr="004F584F">
        <w:rPr>
          <w:rFonts w:cstheme="minorHAnsi"/>
          <w:sz w:val="24"/>
          <w:szCs w:val="24"/>
        </w:rPr>
        <w:t>nal</w:t>
      </w:r>
      <w:r w:rsidR="00846FCF" w:rsidRPr="004F584F">
        <w:rPr>
          <w:rFonts w:cstheme="minorHAnsi"/>
          <w:sz w:val="24"/>
          <w:szCs w:val="24"/>
        </w:rPr>
        <w:t>is</w:t>
      </w:r>
      <w:r w:rsidR="003246B3" w:rsidRPr="004F584F">
        <w:rPr>
          <w:rFonts w:cstheme="minorHAnsi"/>
          <w:sz w:val="24"/>
          <w:szCs w:val="24"/>
        </w:rPr>
        <w:t xml:space="preserve"> </w:t>
      </w:r>
      <w:r w:rsidR="003D0692" w:rsidRPr="004F584F">
        <w:rPr>
          <w:rFonts w:cstheme="minorHAnsi"/>
          <w:sz w:val="24"/>
          <w:szCs w:val="24"/>
        </w:rPr>
        <w:fldChar w:fldCharType="begin" w:fldLock="1"/>
      </w:r>
      <w:r w:rsidR="009713E8" w:rsidRPr="004F584F">
        <w:rPr>
          <w:rFonts w:cstheme="minorHAnsi"/>
          <w:sz w:val="24"/>
          <w:szCs w:val="24"/>
        </w:rPr>
        <w:instrText>ADDIN CSL_CITATION {"citationItems":[{"id":"ITEM-1","itemData":{"DOI":"10.1297/cpe.29.25","ISSN":"13477358","abstract":"Achondroplasia (ACH) is a skeletal dysplasia that presents with limb shortening, short stature, and characteristic facial configuration. ACH is caused by mutations of the FGFR3 gene, leading to constantly activated FGFR3 and activation of its downstream intracellular signaling pathway. This results in the suppression of chondrocyte differentiation and proliferation, which in turn impairs endochondral ossification and causes short-limb short stature. ACH also causes characteristic clinical symptoms, including foramen magnum narrowing, ventricular enlargement, sleep apnea, upper airway stenosis, otitis media, a narrow thorax, spinal canal stenosis, spinal kyphosis, and deformities of the lower extremities. Although outside Japan, papers on health supervision are available, they are based on reports and questionnaire survey results. Considering the scarcity of high levels of evidence and clinical guidelines for patients with ACH, clinical practical guidelines have been developed to assist both healthcare professionals and patients in making appropriate decisions in specific clinical situations. Eleven clinical questions were established and a systematic literature search was conducted using PubMed/MEDLINE. Evidence-based recommendations were developed, and the guidelines describe the recommendations related to the clinical management of ACH. We anticipate that these clinical practice guidelines for ACH will be useful for healthcare professionals and patients alike.","author":[{"dropping-particle":"","family":"Kubota","given":"Takuo","non-dropping-particle":"","parse-names":false,"suffix":""},{"dropping-particle":"","family":"Adachi","given":"Masanori","non-dropping-particle":"","parse-names":false,"suffix":""},{"dropping-particle":"","family":"Kitaoka","given":"Taichi","non-dropping-particle":"","parse-names":false,"suffix":""},{"dropping-particle":"","family":"Hasegawa","given":"Kosei","non-dropping-particle":"","parse-names":false,"suffix":""},{"dropping-particle":"","family":"Ohata","given":"Yasuhisa","non-dropping-particle":"","parse-names":false,"suffix":""},{"dropping-particle":"","family":"Fujiwara","given":"Makoto","non-dropping-particle":"","parse-names":false,"suffix":""},{"dropping-particle":"","family":"Michigami","given":"Toshimi","non-dropping-particle":"","parse-names":false,"suffix":""},{"dropping-particle":"","family":"Mochizuki","given":"Hiroshi","non-dropping-particle":"","parse-names":false,"suffix":""},{"dropping-particle":"","family":"Ozono","given":"Keiichi","non-dropping-particle":"","parse-names":false,"suffix":""}],"container-title":"Clinical Pediatric Endocrinology","id":"ITEM-1","issue":"1","issued":{"date-parts":[["2020"]]},"page":"25-42","title":"Clinical practice guidelines for achondroplasia","type":"article-journal","volume":"29"},"uris":["http://www.mendeley.com/documents/?uuid=3dc23944-20ee-48a1-b22b-d825f8800d54","http://www.mendeley.com/documents/?uuid=a537a181-7aab-4350-8b1c-24d028f3500f"]}],"mendeley":{"formattedCitation":"(Kubota &lt;i&gt;et al.&lt;/i&gt;, 2020)","plainTextFormattedCitation":"(Kubota et al., 2020)","previouslyFormattedCitation":"(Kubota &lt;i&gt;et al.&lt;/i&gt;, 2020)"},"properties":{"noteIndex":0},"schema":"https://github.com/citation-style-language/schema/raw/master/csl-citation.json"}</w:instrText>
      </w:r>
      <w:r w:rsidR="003D0692" w:rsidRPr="004F584F">
        <w:rPr>
          <w:rFonts w:cstheme="minorHAnsi"/>
          <w:sz w:val="24"/>
          <w:szCs w:val="24"/>
        </w:rPr>
        <w:fldChar w:fldCharType="separate"/>
      </w:r>
      <w:r w:rsidR="00B71100" w:rsidRPr="004F584F">
        <w:rPr>
          <w:rFonts w:cstheme="minorHAnsi"/>
          <w:noProof/>
          <w:sz w:val="24"/>
          <w:szCs w:val="24"/>
        </w:rPr>
        <w:t xml:space="preserve">(Kubota </w:t>
      </w:r>
      <w:r w:rsidR="00B71100" w:rsidRPr="004F584F">
        <w:rPr>
          <w:rFonts w:cstheme="minorHAnsi"/>
          <w:i/>
          <w:noProof/>
          <w:sz w:val="24"/>
          <w:szCs w:val="24"/>
        </w:rPr>
        <w:t>et al.</w:t>
      </w:r>
      <w:r w:rsidR="00B71100" w:rsidRPr="004F584F">
        <w:rPr>
          <w:rFonts w:cstheme="minorHAnsi"/>
          <w:noProof/>
          <w:sz w:val="24"/>
          <w:szCs w:val="24"/>
        </w:rPr>
        <w:t>, 2020)</w:t>
      </w:r>
      <w:r w:rsidR="003D0692" w:rsidRPr="004F584F">
        <w:rPr>
          <w:rFonts w:cstheme="minorHAnsi"/>
          <w:sz w:val="24"/>
          <w:szCs w:val="24"/>
        </w:rPr>
        <w:fldChar w:fldCharType="end"/>
      </w:r>
      <w:r w:rsidR="00846FCF" w:rsidRPr="004F584F">
        <w:rPr>
          <w:rFonts w:cstheme="minorHAnsi"/>
          <w:sz w:val="24"/>
          <w:szCs w:val="24"/>
        </w:rPr>
        <w:t xml:space="preserve"> (Gambar 1</w:t>
      </w:r>
      <w:r w:rsidR="003C45AD" w:rsidRPr="004F584F">
        <w:rPr>
          <w:rFonts w:cstheme="minorHAnsi"/>
          <w:sz w:val="24"/>
          <w:szCs w:val="24"/>
        </w:rPr>
        <w:t>-2</w:t>
      </w:r>
      <w:r w:rsidR="00846FCF" w:rsidRPr="004F584F">
        <w:rPr>
          <w:rFonts w:cstheme="minorHAnsi"/>
          <w:sz w:val="24"/>
          <w:szCs w:val="24"/>
        </w:rPr>
        <w:t>)</w:t>
      </w:r>
      <w:r w:rsidR="003246B3" w:rsidRPr="004F584F">
        <w:rPr>
          <w:rFonts w:cstheme="minorHAnsi"/>
          <w:sz w:val="24"/>
          <w:szCs w:val="24"/>
        </w:rPr>
        <w:t>.</w:t>
      </w:r>
      <w:r w:rsidR="00810B4E" w:rsidRPr="004F584F">
        <w:rPr>
          <w:rFonts w:cstheme="minorHAnsi"/>
          <w:sz w:val="24"/>
          <w:szCs w:val="24"/>
        </w:rPr>
        <w:t xml:space="preserve"> </w:t>
      </w:r>
      <w:r w:rsidR="001C40E0" w:rsidRPr="004F584F">
        <w:rPr>
          <w:rFonts w:cstheme="minorHAnsi"/>
          <w:sz w:val="24"/>
          <w:szCs w:val="24"/>
        </w:rPr>
        <w:t xml:space="preserve">Tinggi orang dewasa </w:t>
      </w:r>
      <w:r w:rsidR="00507B4F" w:rsidRPr="004F584F">
        <w:rPr>
          <w:rFonts w:cstheme="minorHAnsi"/>
          <w:sz w:val="24"/>
          <w:szCs w:val="24"/>
        </w:rPr>
        <w:t>akondroplasia</w:t>
      </w:r>
      <w:r w:rsidR="001C40E0" w:rsidRPr="004F584F">
        <w:rPr>
          <w:rFonts w:cstheme="minorHAnsi"/>
          <w:sz w:val="24"/>
          <w:szCs w:val="24"/>
        </w:rPr>
        <w:t xml:space="preserve"> </w:t>
      </w:r>
      <w:r w:rsidR="00864872" w:rsidRPr="004F584F">
        <w:rPr>
          <w:rFonts w:cstheme="minorHAnsi"/>
          <w:sz w:val="24"/>
          <w:szCs w:val="24"/>
        </w:rPr>
        <w:t>perem</w:t>
      </w:r>
      <w:r w:rsidR="001E73E4" w:rsidRPr="004F584F">
        <w:rPr>
          <w:rFonts w:cstheme="minorHAnsi"/>
          <w:sz w:val="24"/>
          <w:szCs w:val="24"/>
        </w:rPr>
        <w:t>p</w:t>
      </w:r>
      <w:r w:rsidR="00864872" w:rsidRPr="004F584F">
        <w:rPr>
          <w:rFonts w:cstheme="minorHAnsi"/>
          <w:sz w:val="24"/>
          <w:szCs w:val="24"/>
        </w:rPr>
        <w:t xml:space="preserve">uan </w:t>
      </w:r>
      <w:r w:rsidR="00810B4E" w:rsidRPr="004F584F">
        <w:rPr>
          <w:rFonts w:cstheme="minorHAnsi"/>
          <w:sz w:val="24"/>
          <w:szCs w:val="24"/>
        </w:rPr>
        <w:t xml:space="preserve">berkisar </w:t>
      </w:r>
      <w:r w:rsidR="001C40E0" w:rsidRPr="004F584F">
        <w:rPr>
          <w:rFonts w:cstheme="minorHAnsi"/>
          <w:sz w:val="24"/>
          <w:szCs w:val="24"/>
        </w:rPr>
        <w:t xml:space="preserve">antara 112 dan 136 cm </w:t>
      </w:r>
      <w:r w:rsidR="00810B4E" w:rsidRPr="004F584F">
        <w:rPr>
          <w:rFonts w:cstheme="minorHAnsi"/>
          <w:sz w:val="24"/>
          <w:szCs w:val="24"/>
        </w:rPr>
        <w:t xml:space="preserve">dengan </w:t>
      </w:r>
      <w:r w:rsidR="001C40E0" w:rsidRPr="004F584F">
        <w:rPr>
          <w:rFonts w:cstheme="minorHAnsi"/>
          <w:sz w:val="24"/>
          <w:szCs w:val="24"/>
        </w:rPr>
        <w:t>rata-rata 124 cm</w:t>
      </w:r>
      <w:r w:rsidR="00864872" w:rsidRPr="004F584F">
        <w:rPr>
          <w:rFonts w:cstheme="minorHAnsi"/>
          <w:sz w:val="24"/>
          <w:szCs w:val="24"/>
        </w:rPr>
        <w:t xml:space="preserve">, sedangkan pada laki-laki berkisar antara </w:t>
      </w:r>
      <w:r w:rsidR="001C40E0" w:rsidRPr="004F584F">
        <w:rPr>
          <w:rFonts w:cstheme="minorHAnsi"/>
          <w:sz w:val="24"/>
          <w:szCs w:val="24"/>
        </w:rPr>
        <w:t xml:space="preserve">118-145 cm </w:t>
      </w:r>
      <w:r w:rsidR="00810B4E" w:rsidRPr="004F584F">
        <w:rPr>
          <w:rFonts w:cstheme="minorHAnsi"/>
          <w:sz w:val="24"/>
          <w:szCs w:val="24"/>
        </w:rPr>
        <w:t xml:space="preserve">dengan </w:t>
      </w:r>
      <w:r w:rsidR="001C40E0" w:rsidRPr="004F584F">
        <w:rPr>
          <w:rFonts w:cstheme="minorHAnsi"/>
          <w:sz w:val="24"/>
          <w:szCs w:val="24"/>
        </w:rPr>
        <w:t>rata-rata 132 cm</w:t>
      </w:r>
      <w:r w:rsidR="001E601A" w:rsidRPr="004F584F">
        <w:rPr>
          <w:rFonts w:cstheme="minorHAnsi"/>
          <w:sz w:val="24"/>
          <w:szCs w:val="24"/>
        </w:rPr>
        <w:t xml:space="preserve"> </w:t>
      </w:r>
      <w:r w:rsidR="006D2211" w:rsidRPr="004F584F">
        <w:rPr>
          <w:rFonts w:cstheme="minorHAnsi"/>
          <w:sz w:val="24"/>
          <w:szCs w:val="24"/>
        </w:rPr>
        <w:fldChar w:fldCharType="begin" w:fldLock="1"/>
      </w:r>
      <w:r w:rsidR="005D3FC7" w:rsidRPr="004F584F">
        <w:rPr>
          <w:rFonts w:cstheme="minorHAnsi"/>
          <w:sz w:val="24"/>
          <w:szCs w:val="24"/>
        </w:rPr>
        <w:instrText>ADDIN CSL_CITATION {"citationItems":[{"id":"ITEM-1","itemData":{"DOI":"10.1097/MOP.0b013e328013e3d9","ISSN":"10408703","PMID":"17224659","abstract":"PURPOSE OF REVIEW: A summary of management and current research in achondroplasia (OMIM 100800). The most common nonlethal skeletal dysplasia, achondroplasia presents a distinct clinical picture evident at birth. Substantial information is available concerning the natural history of this dwarfing disorder.Diagnosis is made by clinical findings and radiographic features. Characteristic features include short limbs, a relatively large head with frontal bossing and midface hypoplasia, trident hands, muscular hypotonia, and thoracolumbar kyphosis. Children commonly have recurrent ear infections, delayed motor milestones, and eventually develop bowed legs and lumbar lordosis. People with achondroplasia are generally of normal intelligence. RECENT FINDINGS: The genetic cause of achondroplasia was discovered in 1994. Subsequent research efforts are designed to better characterize the underlying possible biochemical mechanisms responsible for the clinical findings of achondroplasia as well as to develop possible new therapies and/or improve intervention. SUMMARY: Establishing a diagnosis of achondroplasia allows families and clinicians to provide anticipatory care for affected children. Although the primary features of achondroplasia affect the skeleton, a multidisciplinary approach to care for children with achondroplasia helps families and clinicians understand the clinical findings and the natural history of achondroplasia in order to improve the outcome for each patient. © 2007 Lippincott Williams &amp; Wilkins, Inc.","author":[{"dropping-particle":"","family":"Carter","given":"Erin M.","non-dropping-particle":"","parse-names":false,"suffix":""},{"dropping-particle":"","family":"Davis","given":"Jessica G.","non-dropping-particle":"","parse-names":false,"suffix":""},{"dropping-particle":"","family":"Raggio","given":"Cathleen L.","non-dropping-particle":"","parse-names":false,"suffix":""}],"container-title":"Current Opinion in Pediatrics","id":"ITEM-1","issue":"1","issued":{"date-parts":[["2007"]]},"page":"32-37","title":"Advances in understanding etiology of achondroplasia and review of management","type":"article-journal","volume":"19"},"uris":["http://www.mendeley.com/documents/?uuid=b2fc4f66-be7a-44a3-9d4d-5a7046875384"]}],"mendeley":{"formattedCitation":"(Carter, Davis and Raggio, 2007)","plainTextFormattedCitation":"(Carter, Davis and Raggio, 2007)","previouslyFormattedCitation":"(Carter, Davis and Raggio, 2007)"},"properties":{"noteIndex":0},"schema":"https://github.com/citation-style-language/schema/raw/master/csl-citation.json"}</w:instrText>
      </w:r>
      <w:r w:rsidR="006D2211" w:rsidRPr="004F584F">
        <w:rPr>
          <w:rFonts w:cstheme="minorHAnsi"/>
          <w:sz w:val="24"/>
          <w:szCs w:val="24"/>
        </w:rPr>
        <w:fldChar w:fldCharType="separate"/>
      </w:r>
      <w:r w:rsidR="006D2211" w:rsidRPr="004F584F">
        <w:rPr>
          <w:rFonts w:cstheme="minorHAnsi"/>
          <w:noProof/>
          <w:sz w:val="24"/>
          <w:szCs w:val="24"/>
        </w:rPr>
        <w:t>(Carter, Davis and Raggio, 2007)</w:t>
      </w:r>
      <w:r w:rsidR="006D2211" w:rsidRPr="004F584F">
        <w:rPr>
          <w:rFonts w:cstheme="minorHAnsi"/>
          <w:sz w:val="24"/>
          <w:szCs w:val="24"/>
        </w:rPr>
        <w:fldChar w:fldCharType="end"/>
      </w:r>
      <w:r w:rsidR="001C40E0" w:rsidRPr="004F584F">
        <w:rPr>
          <w:rFonts w:cstheme="minorHAnsi"/>
          <w:sz w:val="24"/>
          <w:szCs w:val="24"/>
        </w:rPr>
        <w:t>.</w:t>
      </w:r>
    </w:p>
    <w:p w14:paraId="6C38E0DC" w14:textId="77777777" w:rsidR="005D3FC7" w:rsidRPr="004F584F" w:rsidRDefault="005D3FC7" w:rsidP="00273FD6">
      <w:pPr>
        <w:spacing w:after="0" w:line="360" w:lineRule="auto"/>
        <w:ind w:firstLine="567"/>
        <w:jc w:val="both"/>
        <w:rPr>
          <w:rFonts w:cstheme="minorHAnsi"/>
          <w:sz w:val="24"/>
          <w:szCs w:val="24"/>
        </w:rPr>
      </w:pPr>
    </w:p>
    <w:p w14:paraId="5BFD3988" w14:textId="49E90233" w:rsidR="001C40E0" w:rsidRPr="004F584F" w:rsidRDefault="001C40E0" w:rsidP="002C10AF">
      <w:pPr>
        <w:spacing w:line="360" w:lineRule="auto"/>
        <w:jc w:val="center"/>
        <w:rPr>
          <w:rFonts w:cstheme="minorHAnsi"/>
          <w:sz w:val="24"/>
          <w:szCs w:val="24"/>
        </w:rPr>
      </w:pPr>
      <w:r w:rsidRPr="004F584F">
        <w:rPr>
          <w:rFonts w:cstheme="minorHAnsi"/>
          <w:noProof/>
          <w:sz w:val="24"/>
          <w:szCs w:val="24"/>
        </w:rPr>
        <w:drawing>
          <wp:inline distT="0" distB="0" distL="0" distR="0" wp14:anchorId="1D54FE92" wp14:editId="0F97DC30">
            <wp:extent cx="2276475" cy="2543175"/>
            <wp:effectExtent l="0" t="0" r="9525" b="9525"/>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10"/>
                    <a:srcRect l="28536" t="43494" r="51999" b="19915"/>
                    <a:stretch/>
                  </pic:blipFill>
                  <pic:spPr bwMode="auto">
                    <a:xfrm>
                      <a:off x="0" y="0"/>
                      <a:ext cx="2276642" cy="2543362"/>
                    </a:xfrm>
                    <a:prstGeom prst="rect">
                      <a:avLst/>
                    </a:prstGeom>
                    <a:ln>
                      <a:noFill/>
                    </a:ln>
                    <a:extLst>
                      <a:ext uri="{53640926-AAD7-44D8-BBD7-CCE9431645EC}">
                        <a14:shadowObscured xmlns:a14="http://schemas.microsoft.com/office/drawing/2010/main"/>
                      </a:ext>
                    </a:extLst>
                  </pic:spPr>
                </pic:pic>
              </a:graphicData>
            </a:graphic>
          </wp:inline>
        </w:drawing>
      </w:r>
    </w:p>
    <w:p w14:paraId="1A0F45AA" w14:textId="1D134984" w:rsidR="001C40E0" w:rsidRPr="004F584F" w:rsidRDefault="001C40E0" w:rsidP="00273FD6">
      <w:pPr>
        <w:spacing w:line="360" w:lineRule="auto"/>
        <w:jc w:val="center"/>
        <w:rPr>
          <w:rFonts w:cstheme="minorHAnsi"/>
          <w:sz w:val="24"/>
          <w:szCs w:val="24"/>
        </w:rPr>
      </w:pPr>
      <w:r w:rsidRPr="004F584F">
        <w:rPr>
          <w:rFonts w:cstheme="minorHAnsi"/>
          <w:b/>
          <w:bCs/>
          <w:sz w:val="24"/>
          <w:szCs w:val="24"/>
        </w:rPr>
        <w:t>Gambar 1.</w:t>
      </w:r>
      <w:r w:rsidRPr="004F584F">
        <w:rPr>
          <w:rFonts w:cstheme="minorHAnsi"/>
          <w:sz w:val="24"/>
          <w:szCs w:val="24"/>
        </w:rPr>
        <w:t xml:space="preserve"> Gambaran Klinis bayi baru lahir dengan akondroplasi </w:t>
      </w:r>
      <w:r w:rsidRPr="004F584F">
        <w:rPr>
          <w:rFonts w:cstheme="minorHAnsi"/>
          <w:sz w:val="24"/>
          <w:szCs w:val="24"/>
        </w:rPr>
        <w:fldChar w:fldCharType="begin" w:fldLock="1"/>
      </w:r>
      <w:r w:rsidR="009713E8" w:rsidRPr="004F584F">
        <w:rPr>
          <w:rFonts w:cstheme="minorHAnsi"/>
          <w:sz w:val="24"/>
          <w:szCs w:val="24"/>
        </w:rPr>
        <w:instrText>ADDIN CSL_CITATION {"citationItems":[{"id":"ITEM-1","itemData":{"DOI":"10.31729/jnma.4846","ISSN":"00282715","PMID":"32335626","abstract":"Autosomal dominant mutations in fibroblast growth factor receptor 3 cause achondroplasia, the most common form of dwarfism in humans. Achondroplasia is a genetic disorder causing rhizomelic shortening of limbs. Head is often large with prominent forehead causing vaginal delivery difficult. A twenty-one years old multipara mother gave birth to a baby with achondroplasia via spontaneous vaginal delivery with episiotomy without any complication. Achondroplasia, in this case, was diagnosed on the basis of antenatal ultrasonography finding, clinical features and radiological finding of the baby. He was admitted in the special baby care unit for observation and discharged on the next day as no complications were noted.","author":[{"dropping-particle":"","family":"Bhusal","given":"Suzit","non-dropping-particle":"","parse-names":false,"suffix":""},{"dropping-particle":"","family":"Gautam","given":"Uttara","non-dropping-particle":"","parse-names":false,"suffix":""},{"dropping-particle":"","family":"Phuyal","given":"Rajan","non-dropping-particle":"","parse-names":false,"suffix":""},{"dropping-particle":"","family":"Choudhary","given":"Robin","non-dropping-particle":"","parse-names":false,"suffix":""},{"dropping-particle":"","family":"Manandhar","given":"Sunil Raja","non-dropping-particle":"","parse-names":false,"suffix":""},{"dropping-particle":"","family":"Niroula","given":"Aliska","non-dropping-particle":"","parse-names":false,"suffix":""}],"container-title":"Journal of the Nepal Medical Association","id":"ITEM-1","issue":"222","issued":{"date-parts":[["2020"]]},"page":"119-121","title":"Diagnosis of achondroplasia at birth: A case report","type":"article-journal","volume":"58"},"uris":["http://www.mendeley.com/documents/?uuid=4beac428-6c4b-4a55-ab71-c3afaa26d660","http://www.mendeley.com/documents/?uuid=74ac0e29-5f02-49f1-90f5-a8e022099183"]}],"mendeley":{"formattedCitation":"(Bhusal &lt;i&gt;et al.&lt;/i&gt;, 2020)","plainTextFormattedCitation":"(Bhusal et al., 2020)","previouslyFormattedCitation":"(Bhusal &lt;i&gt;et al.&lt;/i&gt;, 2020)"},"properties":{"noteIndex":0},"schema":"https://github.com/citation-style-language/schema/raw/master/csl-citation.json"}</w:instrText>
      </w:r>
      <w:r w:rsidRPr="004F584F">
        <w:rPr>
          <w:rFonts w:cstheme="minorHAnsi"/>
          <w:sz w:val="24"/>
          <w:szCs w:val="24"/>
        </w:rPr>
        <w:fldChar w:fldCharType="separate"/>
      </w:r>
      <w:r w:rsidRPr="004F584F">
        <w:rPr>
          <w:rFonts w:cstheme="minorHAnsi"/>
          <w:noProof/>
          <w:sz w:val="24"/>
          <w:szCs w:val="24"/>
        </w:rPr>
        <w:t xml:space="preserve">(Bhusal </w:t>
      </w:r>
      <w:r w:rsidRPr="004F584F">
        <w:rPr>
          <w:rFonts w:cstheme="minorHAnsi"/>
          <w:i/>
          <w:noProof/>
          <w:sz w:val="24"/>
          <w:szCs w:val="24"/>
        </w:rPr>
        <w:t>et al.</w:t>
      </w:r>
      <w:r w:rsidRPr="004F584F">
        <w:rPr>
          <w:rFonts w:cstheme="minorHAnsi"/>
          <w:noProof/>
          <w:sz w:val="24"/>
          <w:szCs w:val="24"/>
        </w:rPr>
        <w:t>, 2020)</w:t>
      </w:r>
      <w:r w:rsidRPr="004F584F">
        <w:rPr>
          <w:rFonts w:cstheme="minorHAnsi"/>
          <w:sz w:val="24"/>
          <w:szCs w:val="24"/>
        </w:rPr>
        <w:fldChar w:fldCharType="end"/>
      </w:r>
      <w:r w:rsidRPr="004F584F">
        <w:rPr>
          <w:rFonts w:cstheme="minorHAnsi"/>
          <w:sz w:val="24"/>
          <w:szCs w:val="24"/>
        </w:rPr>
        <w:t>.</w:t>
      </w:r>
    </w:p>
    <w:p w14:paraId="5F5F884A" w14:textId="6EFC6276" w:rsidR="009D37E1" w:rsidRPr="004F584F" w:rsidRDefault="009D37E1" w:rsidP="002C10AF">
      <w:pPr>
        <w:spacing w:line="360" w:lineRule="auto"/>
        <w:jc w:val="center"/>
        <w:rPr>
          <w:rFonts w:cstheme="minorHAnsi"/>
          <w:sz w:val="24"/>
          <w:szCs w:val="24"/>
        </w:rPr>
      </w:pPr>
      <w:r w:rsidRPr="004F584F">
        <w:rPr>
          <w:rFonts w:cstheme="minorHAnsi"/>
          <w:noProof/>
          <w:sz w:val="24"/>
          <w:szCs w:val="24"/>
        </w:rPr>
        <w:lastRenderedPageBreak/>
        <w:drawing>
          <wp:inline distT="0" distB="0" distL="0" distR="0" wp14:anchorId="635A3211" wp14:editId="163F90EB">
            <wp:extent cx="3409950" cy="2250713"/>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0500" cy="2264277"/>
                    </a:xfrm>
                    <a:prstGeom prst="rect">
                      <a:avLst/>
                    </a:prstGeom>
                  </pic:spPr>
                </pic:pic>
              </a:graphicData>
            </a:graphic>
          </wp:inline>
        </w:drawing>
      </w:r>
    </w:p>
    <w:p w14:paraId="639ABEDA" w14:textId="24DA28FE" w:rsidR="009D37E1" w:rsidRPr="004F584F" w:rsidRDefault="009D37E1" w:rsidP="00273FD6">
      <w:pPr>
        <w:spacing w:line="360" w:lineRule="auto"/>
        <w:jc w:val="center"/>
        <w:rPr>
          <w:rFonts w:cstheme="minorHAnsi"/>
          <w:sz w:val="24"/>
          <w:szCs w:val="24"/>
        </w:rPr>
      </w:pPr>
      <w:r w:rsidRPr="004F584F">
        <w:rPr>
          <w:rFonts w:cstheme="minorHAnsi"/>
          <w:b/>
          <w:bCs/>
          <w:sz w:val="24"/>
          <w:szCs w:val="24"/>
        </w:rPr>
        <w:t xml:space="preserve">Gambar </w:t>
      </w:r>
      <w:r w:rsidR="003C45AD" w:rsidRPr="004F584F">
        <w:rPr>
          <w:rFonts w:cstheme="minorHAnsi"/>
          <w:b/>
          <w:bCs/>
          <w:sz w:val="24"/>
          <w:szCs w:val="24"/>
        </w:rPr>
        <w:t>2</w:t>
      </w:r>
      <w:r w:rsidRPr="004F584F">
        <w:rPr>
          <w:rFonts w:cstheme="minorHAnsi"/>
          <w:b/>
          <w:bCs/>
          <w:sz w:val="24"/>
          <w:szCs w:val="24"/>
        </w:rPr>
        <w:t>.</w:t>
      </w:r>
      <w:r w:rsidRPr="004F584F">
        <w:rPr>
          <w:rFonts w:cstheme="minorHAnsi"/>
          <w:sz w:val="24"/>
          <w:szCs w:val="24"/>
        </w:rPr>
        <w:t xml:space="preserve"> (a)</w:t>
      </w:r>
      <w:r w:rsidRPr="004F584F">
        <w:rPr>
          <w:rFonts w:eastAsiaTheme="minorEastAsia" w:cstheme="minorHAnsi"/>
          <w:color w:val="000000" w:themeColor="text1"/>
          <w:kern w:val="24"/>
          <w:sz w:val="24"/>
          <w:szCs w:val="24"/>
        </w:rPr>
        <w:t xml:space="preserve"> </w:t>
      </w:r>
      <w:r w:rsidR="003C45AD" w:rsidRPr="004F584F">
        <w:rPr>
          <w:rFonts w:cstheme="minorHAnsi"/>
          <w:sz w:val="24"/>
          <w:szCs w:val="24"/>
        </w:rPr>
        <w:t>l</w:t>
      </w:r>
      <w:r w:rsidRPr="004F584F">
        <w:rPr>
          <w:rFonts w:cstheme="minorHAnsi"/>
          <w:sz w:val="24"/>
          <w:szCs w:val="24"/>
        </w:rPr>
        <w:t>ordosis lumbal berlebihan dan tungkai pendek (b), kifosis (c), bradidaktil</w:t>
      </w:r>
      <w:r w:rsidR="00CD7DC6" w:rsidRPr="004F584F">
        <w:rPr>
          <w:rFonts w:cstheme="minorHAnsi"/>
          <w:sz w:val="24"/>
          <w:szCs w:val="24"/>
        </w:rPr>
        <w:t>i</w:t>
      </w:r>
      <w:r w:rsidRPr="004F584F">
        <w:rPr>
          <w:rFonts w:cstheme="minorHAnsi"/>
          <w:sz w:val="24"/>
          <w:szCs w:val="24"/>
        </w:rPr>
        <w:t xml:space="preserve"> dan tangan </w:t>
      </w:r>
      <w:r w:rsidR="00A766D0" w:rsidRPr="004F584F">
        <w:rPr>
          <w:rFonts w:cstheme="minorHAnsi"/>
          <w:sz w:val="24"/>
          <w:szCs w:val="24"/>
        </w:rPr>
        <w:t xml:space="preserve">berbentuk seperti </w:t>
      </w:r>
      <w:r w:rsidRPr="004F584F">
        <w:rPr>
          <w:rFonts w:cstheme="minorHAnsi"/>
          <w:sz w:val="24"/>
          <w:szCs w:val="24"/>
        </w:rPr>
        <w:t xml:space="preserve">trisula (d). </w:t>
      </w:r>
      <w:r w:rsidRPr="004F584F">
        <w:rPr>
          <w:rFonts w:cstheme="minorHAnsi"/>
          <w:sz w:val="24"/>
          <w:szCs w:val="24"/>
        </w:rPr>
        <w:fldChar w:fldCharType="begin" w:fldLock="1"/>
      </w:r>
      <w:r w:rsidR="009713E8" w:rsidRPr="004F584F">
        <w:rPr>
          <w:rFonts w:cstheme="minorHAnsi"/>
          <w:sz w:val="24"/>
          <w:szCs w:val="24"/>
        </w:rPr>
        <w:instrText>ADDIN CSL_CITATION {"citationItems":[{"id":"ITEM-1","itemData":{"abstract":"Background: Achondroplasia is the most common form of non lethal skeletal dysplasia. It is a fully penetrant autosomal dominant disorder and the majority of cases are sporadic resulting from de novo mutations associated with advanced paternal age. The phenotype of achondroplasia is related to disturbance in endochondral bone formation due to mutations in the fibroblast growth factor receptor-3 (FGFR3) gene. Aim of the Work: Evaluation of the cardinal phenotypic features in achondroplasia, the body physique using anthropometric measurements, the characteristic radiological signs in the patients as a main tool for diagnosis and detection of the most common mutations in achondroplasia patients in the studied sample. Subjects and Methods: From 42 cases referred to us as achondroplasia, we selected 20 cases where clinical manifestations were consistent with achondroplasia. Cases were subjected to full clinical examination, detailed anthropometric measurements, whole body skeletal survey and molecular studies of the most common mutations of the FGFR3 gene using PCR amplification technique. Results: Nineteen cases were sporadic (95%) and one case had an affected father (5%). A paternal age above 35 years at the time of child's birth was present in 7 cases (35%). Paternal exposure to occupational heat was noted in 6 cases (30%) and parental exposure to chemicals in 3 cases (15%). All cases showed typical clinical and radiological manifestations of achondroplasia. Anthropometric measurements quantitatively confirmed the body physique in the studied cases. G380R common mutations of the FGFR3 gene were detected in 15/18 cases (83%) with the G to A transition at nucleotide 1138 in 14 cases (77%). Agenesis of corpus callosum, not previously reported in association with achondroplasia, was present in the only case with the G-C transversion mutation at nucleotide 1138 (5%). Conclusions: Awareness of the cardinal features of achondroplasia, proper anthropometric measurements and detailed skeletal survey are the key for accurate diagnosis, genetic counseling and avoidance of over diagnosis. The majority of studied Egyptian achondroplasia patients have the same common mutation that has been most often defined in patients with achondroplasia from other countries. [ABSTRACT FROM AUTHOR]","author":[{"dropping-particle":"","family":"Aglan","given":"Mona S","non-dropping-particle":"","parse-names":false,"suffix":""},{"dropping-particle":"","family":"Abdelaleem","given":"Alice K","non-dropping-particle":"","parse-names":false,"suffix":""},{"dropping-particle":"","family":"Hafez","given":"Mona","non-dropping-particle":"","parse-names":false,"suffix":""},{"dropping-particle":"","family":"Saleem","given":"Sahar N","non-dropping-particle":"","parse-names":false,"suffix":""}],"container-title":"Clinical, anthropometric, radiological and molecular characteristics of Egyptian achondroplasia patients","id":"ITEM-1","issue":"1","issued":{"date-parts":[["2009"]]},"title":"Clinical, anthropometric, radiological and molecular characteristics of Egyptian achondroplasia patients","type":"article-journal","volume":"10"},"uris":["http://www.mendeley.com/documents/?uuid=f2e1c9f5-d661-4168-931a-6eecde5861b2","http://www.mendeley.com/documents/?uuid=9b2b7b52-a64f-4c7c-814c-e8295d0813b1"]}],"mendeley":{"formattedCitation":"(Aglan &lt;i&gt;et al.&lt;/i&gt;, 2009)","plainTextFormattedCitation":"(Aglan et al., 2009)","previouslyFormattedCitation":"(Aglan &lt;i&gt;et al.&lt;/i&gt;, 2009)"},"properties":{"noteIndex":0},"schema":"https://github.com/citation-style-language/schema/raw/master/csl-citation.json"}</w:instrText>
      </w:r>
      <w:r w:rsidRPr="004F584F">
        <w:rPr>
          <w:rFonts w:cstheme="minorHAnsi"/>
          <w:sz w:val="24"/>
          <w:szCs w:val="24"/>
        </w:rPr>
        <w:fldChar w:fldCharType="separate"/>
      </w:r>
      <w:r w:rsidRPr="004F584F">
        <w:rPr>
          <w:rFonts w:cstheme="minorHAnsi"/>
          <w:noProof/>
          <w:sz w:val="24"/>
          <w:szCs w:val="24"/>
        </w:rPr>
        <w:t xml:space="preserve">(Aglan </w:t>
      </w:r>
      <w:r w:rsidRPr="004F584F">
        <w:rPr>
          <w:rFonts w:cstheme="minorHAnsi"/>
          <w:i/>
          <w:noProof/>
          <w:sz w:val="24"/>
          <w:szCs w:val="24"/>
        </w:rPr>
        <w:t>et al.</w:t>
      </w:r>
      <w:r w:rsidRPr="004F584F">
        <w:rPr>
          <w:rFonts w:cstheme="minorHAnsi"/>
          <w:noProof/>
          <w:sz w:val="24"/>
          <w:szCs w:val="24"/>
        </w:rPr>
        <w:t>, 2009)</w:t>
      </w:r>
      <w:r w:rsidRPr="004F584F">
        <w:rPr>
          <w:rFonts w:cstheme="minorHAnsi"/>
          <w:sz w:val="24"/>
          <w:szCs w:val="24"/>
        </w:rPr>
        <w:fldChar w:fldCharType="end"/>
      </w:r>
    </w:p>
    <w:p w14:paraId="715E2FFE" w14:textId="77777777" w:rsidR="001B4359" w:rsidRPr="004F584F" w:rsidRDefault="001B4359" w:rsidP="002C10AF">
      <w:pPr>
        <w:spacing w:line="360" w:lineRule="auto"/>
        <w:jc w:val="both"/>
        <w:rPr>
          <w:rFonts w:cstheme="minorHAnsi"/>
          <w:sz w:val="24"/>
          <w:szCs w:val="24"/>
        </w:rPr>
        <w:sectPr w:rsidR="001B4359" w:rsidRPr="004F584F" w:rsidSect="002C10AF">
          <w:type w:val="continuous"/>
          <w:pgSz w:w="12240" w:h="15840"/>
          <w:pgMar w:top="1440" w:right="1440" w:bottom="1440" w:left="1440" w:header="708" w:footer="708" w:gutter="0"/>
          <w:cols w:space="708"/>
          <w:docGrid w:linePitch="360"/>
        </w:sectPr>
      </w:pPr>
    </w:p>
    <w:p w14:paraId="3FDDC5BC" w14:textId="043564D3" w:rsidR="001C40E0" w:rsidRPr="004F584F" w:rsidRDefault="00846FCF" w:rsidP="002C10AF">
      <w:pPr>
        <w:spacing w:line="360" w:lineRule="auto"/>
        <w:jc w:val="both"/>
        <w:rPr>
          <w:rFonts w:cstheme="minorHAnsi"/>
          <w:sz w:val="24"/>
          <w:szCs w:val="24"/>
        </w:rPr>
      </w:pPr>
      <w:r w:rsidRPr="004F584F">
        <w:rPr>
          <w:rFonts w:cstheme="minorHAnsi"/>
          <w:sz w:val="24"/>
          <w:szCs w:val="24"/>
        </w:rPr>
        <w:t>Pem</w:t>
      </w:r>
      <w:r w:rsidR="00DD58A6" w:rsidRPr="004F584F">
        <w:rPr>
          <w:rFonts w:cstheme="minorHAnsi"/>
          <w:sz w:val="24"/>
          <w:szCs w:val="24"/>
        </w:rPr>
        <w:t>e</w:t>
      </w:r>
      <w:r w:rsidRPr="004F584F">
        <w:rPr>
          <w:rFonts w:cstheme="minorHAnsi"/>
          <w:sz w:val="24"/>
          <w:szCs w:val="24"/>
        </w:rPr>
        <w:t xml:space="preserve">riksaan </w:t>
      </w:r>
      <w:r w:rsidR="007D5F9B" w:rsidRPr="004F584F">
        <w:rPr>
          <w:rFonts w:cstheme="minorHAnsi"/>
          <w:sz w:val="24"/>
          <w:szCs w:val="24"/>
        </w:rPr>
        <w:t>radiologi</w:t>
      </w:r>
      <w:r w:rsidRPr="004F584F">
        <w:rPr>
          <w:rFonts w:cstheme="minorHAnsi"/>
          <w:sz w:val="24"/>
          <w:szCs w:val="24"/>
        </w:rPr>
        <w:t>s</w:t>
      </w:r>
      <w:r w:rsidR="007D5F9B" w:rsidRPr="004F584F">
        <w:rPr>
          <w:rFonts w:cstheme="minorHAnsi"/>
          <w:sz w:val="24"/>
          <w:szCs w:val="24"/>
        </w:rPr>
        <w:t xml:space="preserve"> dilakukan untuk konfirmasi diagnostik</w:t>
      </w:r>
      <w:r w:rsidR="001F6D2C" w:rsidRPr="004F584F">
        <w:rPr>
          <w:rFonts w:cstheme="minorHAnsi"/>
          <w:sz w:val="24"/>
          <w:szCs w:val="24"/>
        </w:rPr>
        <w:t>. B</w:t>
      </w:r>
      <w:r w:rsidR="00E531EC" w:rsidRPr="004F584F">
        <w:rPr>
          <w:rFonts w:cstheme="minorHAnsi"/>
          <w:sz w:val="24"/>
          <w:szCs w:val="24"/>
        </w:rPr>
        <w:t>e</w:t>
      </w:r>
      <w:r w:rsidR="001F6D2C" w:rsidRPr="004F584F">
        <w:rPr>
          <w:rFonts w:cstheme="minorHAnsi"/>
          <w:sz w:val="24"/>
          <w:szCs w:val="24"/>
        </w:rPr>
        <w:t xml:space="preserve">berapa gambaran radiologis </w:t>
      </w:r>
      <w:r w:rsidR="000F1492" w:rsidRPr="004F584F">
        <w:rPr>
          <w:rFonts w:cstheme="minorHAnsi"/>
          <w:sz w:val="24"/>
          <w:szCs w:val="24"/>
        </w:rPr>
        <w:t xml:space="preserve">yang tampak </w:t>
      </w:r>
      <w:r w:rsidR="001F6D2C" w:rsidRPr="004F584F">
        <w:rPr>
          <w:rFonts w:cstheme="minorHAnsi"/>
          <w:sz w:val="24"/>
          <w:szCs w:val="24"/>
        </w:rPr>
        <w:t>diantaranya adalah pemendekan dan penebalan t</w:t>
      </w:r>
      <w:r w:rsidR="007D5F9B" w:rsidRPr="004F584F">
        <w:rPr>
          <w:rFonts w:cstheme="minorHAnsi"/>
          <w:sz w:val="24"/>
          <w:szCs w:val="24"/>
        </w:rPr>
        <w:t>ulang tubular</w:t>
      </w:r>
      <w:r w:rsidR="001E6129" w:rsidRPr="004F584F">
        <w:rPr>
          <w:rFonts w:cstheme="minorHAnsi"/>
          <w:sz w:val="24"/>
          <w:szCs w:val="24"/>
        </w:rPr>
        <w:t xml:space="preserve">, pelebaran dan pembesaran </w:t>
      </w:r>
      <w:r w:rsidR="007D5F9B" w:rsidRPr="004F584F">
        <w:rPr>
          <w:rFonts w:cstheme="minorHAnsi"/>
          <w:sz w:val="24"/>
          <w:szCs w:val="24"/>
        </w:rPr>
        <w:t>metafisis tulang panjang</w:t>
      </w:r>
      <w:r w:rsidR="001E6129" w:rsidRPr="004F584F">
        <w:rPr>
          <w:rFonts w:cstheme="minorHAnsi"/>
          <w:sz w:val="24"/>
          <w:szCs w:val="24"/>
        </w:rPr>
        <w:t>, dan bentuk</w:t>
      </w:r>
      <w:r w:rsidR="00800192" w:rsidRPr="004F584F">
        <w:rPr>
          <w:rFonts w:cstheme="minorHAnsi"/>
          <w:sz w:val="24"/>
          <w:szCs w:val="24"/>
        </w:rPr>
        <w:t xml:space="preserve"> </w:t>
      </w:r>
      <w:r w:rsidR="001E6129" w:rsidRPr="004F584F">
        <w:rPr>
          <w:rFonts w:cstheme="minorHAnsi"/>
          <w:sz w:val="24"/>
          <w:szCs w:val="24"/>
        </w:rPr>
        <w:t xml:space="preserve">yang </w:t>
      </w:r>
      <w:r w:rsidR="007D5F9B" w:rsidRPr="004F584F">
        <w:rPr>
          <w:rFonts w:cstheme="minorHAnsi"/>
          <w:sz w:val="24"/>
          <w:szCs w:val="24"/>
        </w:rPr>
        <w:t>tidak teratur</w:t>
      </w:r>
      <w:r w:rsidR="00E531EC" w:rsidRPr="004F584F">
        <w:rPr>
          <w:rFonts w:cstheme="minorHAnsi"/>
          <w:sz w:val="24"/>
          <w:szCs w:val="24"/>
        </w:rPr>
        <w:t xml:space="preserve">. Kelainan tersebut </w:t>
      </w:r>
      <w:r w:rsidR="00800192" w:rsidRPr="004F584F">
        <w:rPr>
          <w:rFonts w:cstheme="minorHAnsi"/>
          <w:sz w:val="24"/>
          <w:szCs w:val="24"/>
        </w:rPr>
        <w:t xml:space="preserve">dikenal </w:t>
      </w:r>
      <w:r w:rsidR="00E531EC" w:rsidRPr="004F584F">
        <w:rPr>
          <w:rFonts w:cstheme="minorHAnsi"/>
          <w:sz w:val="24"/>
          <w:szCs w:val="24"/>
        </w:rPr>
        <w:t xml:space="preserve">dengan istilah </w:t>
      </w:r>
      <w:r w:rsidR="007D5F9B" w:rsidRPr="004F584F">
        <w:rPr>
          <w:rFonts w:cstheme="minorHAnsi"/>
          <w:sz w:val="24"/>
          <w:szCs w:val="24"/>
        </w:rPr>
        <w:t xml:space="preserve"> </w:t>
      </w:r>
      <w:r w:rsidR="00191CD2" w:rsidRPr="004F584F">
        <w:rPr>
          <w:rFonts w:cstheme="minorHAnsi"/>
          <w:i/>
          <w:sz w:val="24"/>
          <w:szCs w:val="24"/>
        </w:rPr>
        <w:t>cupping</w:t>
      </w:r>
      <w:r w:rsidR="00E531EC" w:rsidRPr="004F584F">
        <w:rPr>
          <w:rFonts w:cstheme="minorHAnsi"/>
          <w:sz w:val="24"/>
          <w:szCs w:val="24"/>
        </w:rPr>
        <w:t xml:space="preserve">. Gambaran lainnya adalah </w:t>
      </w:r>
      <w:r w:rsidR="00191CD2" w:rsidRPr="004F584F">
        <w:rPr>
          <w:rFonts w:cstheme="minorHAnsi"/>
          <w:sz w:val="24"/>
          <w:szCs w:val="24"/>
        </w:rPr>
        <w:t>pemendekan leher femur</w:t>
      </w:r>
      <w:r w:rsidR="00E531EC" w:rsidRPr="004F584F">
        <w:rPr>
          <w:rFonts w:cstheme="minorHAnsi"/>
          <w:sz w:val="24"/>
          <w:szCs w:val="24"/>
        </w:rPr>
        <w:t xml:space="preserve"> (</w:t>
      </w:r>
      <w:r w:rsidR="00191CD2" w:rsidRPr="004F584F">
        <w:rPr>
          <w:rFonts w:cstheme="minorHAnsi"/>
          <w:sz w:val="24"/>
          <w:szCs w:val="24"/>
        </w:rPr>
        <w:t>translus</w:t>
      </w:r>
      <w:r w:rsidR="00333EC6" w:rsidRPr="004F584F">
        <w:rPr>
          <w:rFonts w:cstheme="minorHAnsi"/>
          <w:sz w:val="24"/>
          <w:szCs w:val="24"/>
        </w:rPr>
        <w:t>en</w:t>
      </w:r>
      <w:r w:rsidR="001C40E0" w:rsidRPr="004F584F">
        <w:rPr>
          <w:rFonts w:cstheme="minorHAnsi"/>
          <w:sz w:val="24"/>
          <w:szCs w:val="24"/>
        </w:rPr>
        <w:t xml:space="preserve">) </w:t>
      </w:r>
      <w:r w:rsidR="00191CD2" w:rsidRPr="004F584F">
        <w:rPr>
          <w:rFonts w:cstheme="minorHAnsi"/>
          <w:sz w:val="24"/>
          <w:szCs w:val="24"/>
        </w:rPr>
        <w:fldChar w:fldCharType="begin" w:fldLock="1"/>
      </w:r>
      <w:r w:rsidR="009713E8" w:rsidRPr="004F584F">
        <w:rPr>
          <w:rFonts w:cstheme="minorHAnsi"/>
          <w:sz w:val="24"/>
          <w:szCs w:val="24"/>
        </w:rPr>
        <w:instrText>ADDIN CSL_CITATION {"citationItems":[{"id":"ITEM-1","itemData":{"DOI":"10.1297/cpe.29.25","ISSN":"13477358","abstract":"Achondroplasia (ACH) is a skeletal dysplasia that presents with limb shortening, short stature, and characteristic facial configuration. ACH is caused by mutations of the FGFR3 gene, leading to constantly activated FGFR3 and activation of its downstream intracellular signaling pathway. This results in the suppression of chondrocyte differentiation and proliferation, which in turn impairs endochondral ossification and causes short-limb short stature. ACH also causes characteristic clinical symptoms, including foramen magnum narrowing, ventricular enlargement, sleep apnea, upper airway stenosis, otitis media, a narrow thorax, spinal canal stenosis, spinal kyphosis, and deformities of the lower extremities. Although outside Japan, papers on health supervision are available, they are based on reports and questionnaire survey results. Considering the scarcity of high levels of evidence and clinical guidelines for patients with ACH, clinical practical guidelines have been developed to assist both healthcare professionals and patients in making appropriate decisions in specific clinical situations. Eleven clinical questions were established and a systematic literature search was conducted using PubMed/MEDLINE. Evidence-based recommendations were developed, and the guidelines describe the recommendations related to the clinical management of ACH. We anticipate that these clinical practice guidelines for ACH will be useful for healthcare professionals and patients alike.","author":[{"dropping-particle":"","family":"Kubota","given":"Takuo","non-dropping-particle":"","parse-names":false,"suffix":""},{"dropping-particle":"","family":"Adachi","given":"Masanori","non-dropping-particle":"","parse-names":false,"suffix":""},{"dropping-particle":"","family":"Kitaoka","given":"Taichi","non-dropping-particle":"","parse-names":false,"suffix":""},{"dropping-particle":"","family":"Hasegawa","given":"Kosei","non-dropping-particle":"","parse-names":false,"suffix":""},{"dropping-particle":"","family":"Ohata","given":"Yasuhisa","non-dropping-particle":"","parse-names":false,"suffix":""},{"dropping-particle":"","family":"Fujiwara","given":"Makoto","non-dropping-particle":"","parse-names":false,"suffix":""},{"dropping-particle":"","family":"Michigami","given":"Toshimi","non-dropping-particle":"","parse-names":false,"suffix":""},{"dropping-particle":"","family":"Mochizuki","given":"Hiroshi","non-dropping-particle":"","parse-names":false,"suffix":""},{"dropping-particle":"","family":"Ozono","given":"Keiichi","non-dropping-particle":"","parse-names":false,"suffix":""}],"container-title":"Clinical Pediatric Endocrinology","id":"ITEM-1","issue":"1","issued":{"date-parts":[["2020"]]},"page":"25-42","title":"Clinical practice guidelines for achondroplasia","type":"article-journal","volume":"29"},"uris":["http://www.mendeley.com/documents/?uuid=3dc23944-20ee-48a1-b22b-d825f8800d54","http://www.mendeley.com/documents/?uuid=a537a181-7aab-4350-8b1c-24d028f3500f"]}],"mendeley":{"formattedCitation":"(Kubota &lt;i&gt;et al.&lt;/i&gt;, 2020)","plainTextFormattedCitation":"(Kubota et al., 2020)","previouslyFormattedCitation":"(Kubota &lt;i&gt;et al.&lt;/i&gt;, 2020)"},"properties":{"noteIndex":0},"schema":"https://github.com/citation-style-language/schema/raw/master/csl-citation.json"}</w:instrText>
      </w:r>
      <w:r w:rsidR="00191CD2" w:rsidRPr="004F584F">
        <w:rPr>
          <w:rFonts w:cstheme="minorHAnsi"/>
          <w:sz w:val="24"/>
          <w:szCs w:val="24"/>
        </w:rPr>
        <w:fldChar w:fldCharType="separate"/>
      </w:r>
      <w:r w:rsidR="00B71100" w:rsidRPr="004F584F">
        <w:rPr>
          <w:rFonts w:cstheme="minorHAnsi"/>
          <w:noProof/>
          <w:sz w:val="24"/>
          <w:szCs w:val="24"/>
        </w:rPr>
        <w:t xml:space="preserve">(Kubota </w:t>
      </w:r>
      <w:r w:rsidR="00B71100" w:rsidRPr="004F584F">
        <w:rPr>
          <w:rFonts w:cstheme="minorHAnsi"/>
          <w:i/>
          <w:noProof/>
          <w:sz w:val="24"/>
          <w:szCs w:val="24"/>
        </w:rPr>
        <w:t>et al.</w:t>
      </w:r>
      <w:r w:rsidR="00B71100" w:rsidRPr="004F584F">
        <w:rPr>
          <w:rFonts w:cstheme="minorHAnsi"/>
          <w:noProof/>
          <w:sz w:val="24"/>
          <w:szCs w:val="24"/>
        </w:rPr>
        <w:t>, 2020)</w:t>
      </w:r>
      <w:r w:rsidR="00191CD2" w:rsidRPr="004F584F">
        <w:rPr>
          <w:rFonts w:cstheme="minorHAnsi"/>
          <w:sz w:val="24"/>
          <w:szCs w:val="24"/>
        </w:rPr>
        <w:fldChar w:fldCharType="end"/>
      </w:r>
      <w:r w:rsidR="00DD58A6" w:rsidRPr="004F584F">
        <w:rPr>
          <w:rFonts w:cstheme="minorHAnsi"/>
          <w:sz w:val="24"/>
          <w:szCs w:val="24"/>
        </w:rPr>
        <w:t xml:space="preserve"> (Gambar 2</w:t>
      </w:r>
      <w:r w:rsidR="005C146B" w:rsidRPr="004F584F">
        <w:rPr>
          <w:rFonts w:cstheme="minorHAnsi"/>
          <w:sz w:val="24"/>
          <w:szCs w:val="24"/>
        </w:rPr>
        <w:t>-3</w:t>
      </w:r>
      <w:r w:rsidR="00DD58A6" w:rsidRPr="004F584F">
        <w:rPr>
          <w:rFonts w:cstheme="minorHAnsi"/>
          <w:sz w:val="24"/>
          <w:szCs w:val="24"/>
        </w:rPr>
        <w:t>)</w:t>
      </w:r>
      <w:r w:rsidR="001C40E0" w:rsidRPr="004F584F">
        <w:rPr>
          <w:rFonts w:cstheme="minorHAnsi"/>
          <w:sz w:val="24"/>
          <w:szCs w:val="24"/>
        </w:rPr>
        <w:t xml:space="preserve">. </w:t>
      </w:r>
      <w:r w:rsidR="00613E9E" w:rsidRPr="004F584F">
        <w:rPr>
          <w:rFonts w:cstheme="minorHAnsi"/>
          <w:sz w:val="24"/>
          <w:szCs w:val="24"/>
        </w:rPr>
        <w:t xml:space="preserve"> </w:t>
      </w:r>
    </w:p>
    <w:p w14:paraId="6C1FF7DB" w14:textId="451A342D" w:rsidR="00BF7F42" w:rsidRPr="004F584F" w:rsidRDefault="00BF7F42" w:rsidP="002C10AF">
      <w:pPr>
        <w:spacing w:line="360" w:lineRule="auto"/>
        <w:jc w:val="center"/>
        <w:rPr>
          <w:rFonts w:cstheme="minorHAnsi"/>
          <w:sz w:val="24"/>
          <w:szCs w:val="24"/>
        </w:rPr>
      </w:pPr>
    </w:p>
    <w:p w14:paraId="2CB7BC3F" w14:textId="77777777" w:rsidR="001B4359" w:rsidRPr="004F584F" w:rsidRDefault="001B4359" w:rsidP="002C10AF">
      <w:pPr>
        <w:spacing w:line="360" w:lineRule="auto"/>
        <w:jc w:val="center"/>
        <w:rPr>
          <w:rFonts w:cstheme="minorHAnsi"/>
          <w:sz w:val="24"/>
          <w:szCs w:val="24"/>
        </w:rPr>
        <w:sectPr w:rsidR="001B4359" w:rsidRPr="004F584F" w:rsidSect="002C10AF">
          <w:type w:val="continuous"/>
          <w:pgSz w:w="12240" w:h="15840"/>
          <w:pgMar w:top="1440" w:right="1440" w:bottom="1440" w:left="1440" w:header="708" w:footer="708" w:gutter="0"/>
          <w:cols w:space="708"/>
          <w:docGrid w:linePitch="360"/>
        </w:sectPr>
      </w:pPr>
    </w:p>
    <w:p w14:paraId="217483D9" w14:textId="45641CF5" w:rsidR="00613E9E" w:rsidRPr="004F584F" w:rsidRDefault="00613E9E" w:rsidP="002C10AF">
      <w:pPr>
        <w:spacing w:line="360" w:lineRule="auto"/>
        <w:jc w:val="center"/>
        <w:rPr>
          <w:rFonts w:cstheme="minorHAnsi"/>
          <w:sz w:val="24"/>
          <w:szCs w:val="24"/>
        </w:rPr>
      </w:pPr>
      <w:r w:rsidRPr="004F584F">
        <w:rPr>
          <w:rFonts w:cstheme="minorHAnsi"/>
          <w:noProof/>
          <w:sz w:val="24"/>
          <w:szCs w:val="24"/>
        </w:rPr>
        <w:drawing>
          <wp:inline distT="0" distB="0" distL="0" distR="0" wp14:anchorId="26BAFD6F" wp14:editId="6E99592C">
            <wp:extent cx="2590800" cy="2733675"/>
            <wp:effectExtent l="0" t="0" r="0" b="9525"/>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12"/>
                    <a:srcRect l="52083" t="35974" r="25337" b="29733"/>
                    <a:stretch/>
                  </pic:blipFill>
                  <pic:spPr bwMode="auto">
                    <a:xfrm>
                      <a:off x="0" y="0"/>
                      <a:ext cx="2591068" cy="2733958"/>
                    </a:xfrm>
                    <a:prstGeom prst="rect">
                      <a:avLst/>
                    </a:prstGeom>
                    <a:ln>
                      <a:noFill/>
                    </a:ln>
                    <a:extLst>
                      <a:ext uri="{53640926-AAD7-44D8-BBD7-CCE9431645EC}">
                        <a14:shadowObscured xmlns:a14="http://schemas.microsoft.com/office/drawing/2010/main"/>
                      </a:ext>
                    </a:extLst>
                  </pic:spPr>
                </pic:pic>
              </a:graphicData>
            </a:graphic>
          </wp:inline>
        </w:drawing>
      </w:r>
    </w:p>
    <w:p w14:paraId="0DF2D5E8" w14:textId="61CFF7B2" w:rsidR="00613E9E" w:rsidRPr="004F584F" w:rsidRDefault="00613E9E" w:rsidP="002C10AF">
      <w:pPr>
        <w:spacing w:line="360" w:lineRule="auto"/>
        <w:jc w:val="center"/>
        <w:rPr>
          <w:rFonts w:cstheme="minorHAnsi"/>
          <w:sz w:val="24"/>
          <w:szCs w:val="24"/>
        </w:rPr>
      </w:pPr>
      <w:r w:rsidRPr="004F584F">
        <w:rPr>
          <w:rFonts w:cstheme="minorHAnsi"/>
          <w:b/>
          <w:bCs/>
          <w:sz w:val="24"/>
          <w:szCs w:val="24"/>
        </w:rPr>
        <w:t xml:space="preserve">Gambar </w:t>
      </w:r>
      <w:r w:rsidR="00A766D0" w:rsidRPr="004F584F">
        <w:rPr>
          <w:rFonts w:cstheme="minorHAnsi"/>
          <w:b/>
          <w:bCs/>
          <w:sz w:val="24"/>
          <w:szCs w:val="24"/>
        </w:rPr>
        <w:t>3</w:t>
      </w:r>
      <w:r w:rsidRPr="004F584F">
        <w:rPr>
          <w:rFonts w:cstheme="minorHAnsi"/>
          <w:b/>
          <w:bCs/>
          <w:sz w:val="24"/>
          <w:szCs w:val="24"/>
        </w:rPr>
        <w:t>.</w:t>
      </w:r>
      <w:r w:rsidRPr="004F584F">
        <w:rPr>
          <w:rFonts w:cstheme="minorHAnsi"/>
          <w:sz w:val="24"/>
          <w:szCs w:val="24"/>
        </w:rPr>
        <w:t xml:space="preserve"> </w:t>
      </w:r>
      <w:r w:rsidR="00333EC6" w:rsidRPr="004F584F">
        <w:rPr>
          <w:rFonts w:cstheme="minorHAnsi"/>
          <w:sz w:val="24"/>
          <w:szCs w:val="24"/>
        </w:rPr>
        <w:t>I</w:t>
      </w:r>
      <w:r w:rsidRPr="004F584F">
        <w:rPr>
          <w:rFonts w:cstheme="minorHAnsi"/>
          <w:sz w:val="24"/>
          <w:szCs w:val="24"/>
        </w:rPr>
        <w:t>nfantogram</w:t>
      </w:r>
      <w:r w:rsidR="005C146B" w:rsidRPr="004F584F">
        <w:rPr>
          <w:rFonts w:cstheme="minorHAnsi"/>
          <w:sz w:val="24"/>
          <w:szCs w:val="24"/>
        </w:rPr>
        <w:t xml:space="preserve">: </w:t>
      </w:r>
      <w:r w:rsidRPr="004F584F">
        <w:rPr>
          <w:rFonts w:cstheme="minorHAnsi"/>
          <w:sz w:val="24"/>
          <w:szCs w:val="24"/>
        </w:rPr>
        <w:t>pemende</w:t>
      </w:r>
      <w:r w:rsidR="003246B3" w:rsidRPr="004F584F">
        <w:rPr>
          <w:rFonts w:cstheme="minorHAnsi"/>
          <w:sz w:val="24"/>
          <w:szCs w:val="24"/>
        </w:rPr>
        <w:t xml:space="preserve">kan </w:t>
      </w:r>
      <w:r w:rsidR="005C146B" w:rsidRPr="004F584F">
        <w:rPr>
          <w:rFonts w:cstheme="minorHAnsi"/>
          <w:sz w:val="24"/>
          <w:szCs w:val="24"/>
        </w:rPr>
        <w:t xml:space="preserve">tulang </w:t>
      </w:r>
      <w:r w:rsidR="003246B3" w:rsidRPr="004F584F">
        <w:rPr>
          <w:rFonts w:cstheme="minorHAnsi"/>
          <w:sz w:val="24"/>
          <w:szCs w:val="24"/>
        </w:rPr>
        <w:t xml:space="preserve">humerus dan femur </w:t>
      </w:r>
      <w:r w:rsidRPr="004F584F">
        <w:rPr>
          <w:rFonts w:cstheme="minorHAnsi"/>
          <w:sz w:val="24"/>
          <w:szCs w:val="24"/>
        </w:rPr>
        <w:fldChar w:fldCharType="begin" w:fldLock="1"/>
      </w:r>
      <w:r w:rsidR="009713E8" w:rsidRPr="004F584F">
        <w:rPr>
          <w:rFonts w:cstheme="minorHAnsi"/>
          <w:sz w:val="24"/>
          <w:szCs w:val="24"/>
        </w:rPr>
        <w:instrText>ADDIN CSL_CITATION {"citationItems":[{"id":"ITEM-1","itemData":{"DOI":"10.31729/jnma.4846","ISSN":"00282715","PMID":"32335626","abstract":"Autosomal dominant mutations in fibroblast growth factor receptor 3 cause achondroplasia, the most common form of dwarfism in humans. Achondroplasia is a genetic disorder causing rhizomelic shortening of limbs. Head is often large with prominent forehead causing vaginal delivery difficult. A twenty-one years old multipara mother gave birth to a baby with achondroplasia via spontaneous vaginal delivery with episiotomy without any complication. Achondroplasia, in this case, was diagnosed on the basis of antenatal ultrasonography finding, clinical features and radiological finding of the baby. He was admitted in the special baby care unit for observation and discharged on the next day as no complications were noted.","author":[{"dropping-particle":"","family":"Bhusal","given":"Suzit","non-dropping-particle":"","parse-names":false,"suffix":""},{"dropping-particle":"","family":"Gautam","given":"Uttara","non-dropping-particle":"","parse-names":false,"suffix":""},{"dropping-particle":"","family":"Phuyal","given":"Rajan","non-dropping-particle":"","parse-names":false,"suffix":""},{"dropping-particle":"","family":"Choudhary","given":"Robin","non-dropping-particle":"","parse-names":false,"suffix":""},{"dropping-particle":"","family":"Manandhar","given":"Sunil Raja","non-dropping-particle":"","parse-names":false,"suffix":""},{"dropping-particle":"","family":"Niroula","given":"Aliska","non-dropping-particle":"","parse-names":false,"suffix":""}],"container-title":"Journal of the Nepal Medical Association","id":"ITEM-1","issue":"222","issued":{"date-parts":[["2020"]]},"page":"119-121","title":"Diagnosis of achondroplasia at birth: A case report","type":"article-journal","volume":"58"},"uris":["http://www.mendeley.com/documents/?uuid=74ac0e29-5f02-49f1-90f5-a8e022099183","http://www.mendeley.com/documents/?uuid=4beac428-6c4b-4a55-ab71-c3afaa26d660"]}],"mendeley":{"formattedCitation":"(Bhusal &lt;i&gt;et al.&lt;/i&gt;, 2020)","plainTextFormattedCitation":"(Bhusal et al., 2020)","previouslyFormattedCitation":"(Bhusal &lt;i&gt;et al.&lt;/i&gt;, 2020)"},"properties":{"noteIndex":0},"schema":"https://github.com/citation-style-language/schema/raw/master/csl-citation.json"}</w:instrText>
      </w:r>
      <w:r w:rsidRPr="004F584F">
        <w:rPr>
          <w:rFonts w:cstheme="minorHAnsi"/>
          <w:sz w:val="24"/>
          <w:szCs w:val="24"/>
        </w:rPr>
        <w:fldChar w:fldCharType="separate"/>
      </w:r>
      <w:r w:rsidR="00B71100" w:rsidRPr="004F584F">
        <w:rPr>
          <w:rFonts w:cstheme="minorHAnsi"/>
          <w:noProof/>
          <w:sz w:val="24"/>
          <w:szCs w:val="24"/>
        </w:rPr>
        <w:t xml:space="preserve">(Bhusal </w:t>
      </w:r>
      <w:r w:rsidR="00B71100" w:rsidRPr="004F584F">
        <w:rPr>
          <w:rFonts w:cstheme="minorHAnsi"/>
          <w:i/>
          <w:noProof/>
          <w:sz w:val="24"/>
          <w:szCs w:val="24"/>
        </w:rPr>
        <w:t>et al.</w:t>
      </w:r>
      <w:r w:rsidR="00B71100" w:rsidRPr="004F584F">
        <w:rPr>
          <w:rFonts w:cstheme="minorHAnsi"/>
          <w:noProof/>
          <w:sz w:val="24"/>
          <w:szCs w:val="24"/>
        </w:rPr>
        <w:t>, 2020)</w:t>
      </w:r>
      <w:r w:rsidRPr="004F584F">
        <w:rPr>
          <w:rFonts w:cstheme="minorHAnsi"/>
          <w:sz w:val="24"/>
          <w:szCs w:val="24"/>
        </w:rPr>
        <w:fldChar w:fldCharType="end"/>
      </w:r>
      <w:r w:rsidR="003246B3" w:rsidRPr="004F584F">
        <w:rPr>
          <w:rFonts w:cstheme="minorHAnsi"/>
          <w:sz w:val="24"/>
          <w:szCs w:val="24"/>
        </w:rPr>
        <w:t xml:space="preserve">. </w:t>
      </w:r>
    </w:p>
    <w:p w14:paraId="4377FB58" w14:textId="77777777" w:rsidR="001B4359" w:rsidRPr="004F584F" w:rsidRDefault="001B4359" w:rsidP="002C10AF">
      <w:pPr>
        <w:spacing w:line="360" w:lineRule="auto"/>
        <w:jc w:val="center"/>
        <w:rPr>
          <w:rFonts w:cstheme="minorHAnsi"/>
          <w:sz w:val="24"/>
          <w:szCs w:val="24"/>
        </w:rPr>
        <w:sectPr w:rsidR="001B4359" w:rsidRPr="004F584F" w:rsidSect="002C10AF">
          <w:type w:val="continuous"/>
          <w:pgSz w:w="12240" w:h="15840"/>
          <w:pgMar w:top="1440" w:right="1440" w:bottom="1440" w:left="1440" w:header="708" w:footer="708" w:gutter="0"/>
          <w:cols w:space="708"/>
          <w:docGrid w:linePitch="360"/>
        </w:sectPr>
      </w:pPr>
    </w:p>
    <w:p w14:paraId="3F428A95" w14:textId="77777777" w:rsidR="000F1492" w:rsidRPr="004F584F" w:rsidRDefault="000F1492" w:rsidP="0047071E">
      <w:pPr>
        <w:spacing w:after="0" w:line="360" w:lineRule="auto"/>
        <w:ind w:firstLine="567"/>
        <w:jc w:val="both"/>
        <w:rPr>
          <w:rFonts w:cs="Times New Roman"/>
          <w:color w:val="FF0000"/>
          <w:sz w:val="24"/>
          <w:szCs w:val="24"/>
        </w:rPr>
      </w:pPr>
    </w:p>
    <w:p w14:paraId="2F15A44B" w14:textId="63C01282" w:rsidR="008F2990" w:rsidRPr="004F584F" w:rsidRDefault="008F2990" w:rsidP="0047071E">
      <w:pPr>
        <w:spacing w:after="0" w:line="360" w:lineRule="auto"/>
        <w:ind w:firstLine="567"/>
        <w:jc w:val="both"/>
        <w:rPr>
          <w:rFonts w:cs="Times New Roman"/>
          <w:color w:val="FF0000"/>
          <w:sz w:val="24"/>
          <w:szCs w:val="24"/>
        </w:rPr>
      </w:pPr>
      <w:r w:rsidRPr="004F584F">
        <w:rPr>
          <w:rFonts w:cstheme="minorHAnsi"/>
          <w:sz w:val="24"/>
          <w:szCs w:val="24"/>
        </w:rPr>
        <w:t xml:space="preserve">Tinggi badan yang pendek merupakan masalah utama yang sering dikeluhkan. Upaya meningkatkan tinggi badan masih menjadi tantangan. Metode yang dilakukan selama ini adalah </w:t>
      </w:r>
      <w:r w:rsidR="00FF4D7A" w:rsidRPr="004F584F">
        <w:rPr>
          <w:rFonts w:cstheme="minorHAnsi"/>
          <w:sz w:val="24"/>
          <w:szCs w:val="24"/>
        </w:rPr>
        <w:t xml:space="preserve">dengan </w:t>
      </w:r>
      <w:r w:rsidRPr="004F584F">
        <w:rPr>
          <w:rFonts w:cstheme="minorHAnsi"/>
          <w:sz w:val="24"/>
          <w:szCs w:val="24"/>
        </w:rPr>
        <w:t xml:space="preserve">operasi pemanjangan tungkai </w:t>
      </w:r>
      <w:r w:rsidR="00FF4D7A" w:rsidRPr="004F584F">
        <w:rPr>
          <w:rFonts w:cstheme="minorHAnsi"/>
          <w:sz w:val="24"/>
          <w:szCs w:val="24"/>
        </w:rPr>
        <w:t xml:space="preserve">namun tindakan ini mempunyai </w:t>
      </w:r>
      <w:r w:rsidRPr="004F584F">
        <w:rPr>
          <w:rFonts w:cstheme="minorHAnsi"/>
          <w:sz w:val="24"/>
          <w:szCs w:val="24"/>
        </w:rPr>
        <w:t xml:space="preserve">beberapa risiko seperti nyeri dan infeksi. </w:t>
      </w:r>
      <w:r w:rsidR="00FF4D7A" w:rsidRPr="004F584F">
        <w:rPr>
          <w:rFonts w:cstheme="minorHAnsi"/>
          <w:sz w:val="24"/>
          <w:szCs w:val="24"/>
        </w:rPr>
        <w:t>Metode a</w:t>
      </w:r>
      <w:r w:rsidRPr="004F584F">
        <w:rPr>
          <w:rFonts w:cstheme="minorHAnsi"/>
          <w:sz w:val="24"/>
          <w:szCs w:val="24"/>
        </w:rPr>
        <w:t>lternatif</w:t>
      </w:r>
      <w:r w:rsidR="00FF4D7A" w:rsidRPr="004F584F">
        <w:rPr>
          <w:rFonts w:cstheme="minorHAnsi"/>
          <w:sz w:val="24"/>
          <w:szCs w:val="24"/>
        </w:rPr>
        <w:t xml:space="preserve">nya adalah </w:t>
      </w:r>
      <w:r w:rsidRPr="004F584F">
        <w:rPr>
          <w:rFonts w:cstheme="minorHAnsi"/>
          <w:sz w:val="24"/>
          <w:szCs w:val="24"/>
        </w:rPr>
        <w:t xml:space="preserve">tanpa pembedahan </w:t>
      </w:r>
      <w:r w:rsidR="00F8194F" w:rsidRPr="004F584F">
        <w:rPr>
          <w:rFonts w:cstheme="minorHAnsi"/>
          <w:sz w:val="24"/>
          <w:szCs w:val="24"/>
        </w:rPr>
        <w:t xml:space="preserve">yaitu </w:t>
      </w:r>
      <w:r w:rsidRPr="004F584F">
        <w:rPr>
          <w:rFonts w:cstheme="minorHAnsi"/>
          <w:sz w:val="24"/>
          <w:szCs w:val="24"/>
        </w:rPr>
        <w:t xml:space="preserve">dengan pemberian terapi hormon pertumbuhan. </w:t>
      </w:r>
    </w:p>
    <w:p w14:paraId="4A9149A9" w14:textId="1B6D4659" w:rsidR="00F8194F" w:rsidRPr="004F584F" w:rsidRDefault="0047071E" w:rsidP="00404F34">
      <w:pPr>
        <w:spacing w:line="360" w:lineRule="auto"/>
        <w:ind w:firstLine="567"/>
        <w:jc w:val="both"/>
        <w:rPr>
          <w:rFonts w:cs="Times New Roman"/>
          <w:sz w:val="24"/>
          <w:szCs w:val="24"/>
        </w:rPr>
      </w:pPr>
      <w:r w:rsidRPr="004F584F">
        <w:rPr>
          <w:rFonts w:cs="Times New Roman"/>
          <w:sz w:val="24"/>
          <w:szCs w:val="24"/>
        </w:rPr>
        <w:t xml:space="preserve">Sampai saat ini telah banyak tulisan mengenai terapi </w:t>
      </w:r>
      <w:r w:rsidR="0084253D" w:rsidRPr="004F584F">
        <w:rPr>
          <w:rFonts w:cs="Times New Roman"/>
          <w:sz w:val="24"/>
          <w:szCs w:val="24"/>
        </w:rPr>
        <w:t xml:space="preserve">pemanjangan tungkai </w:t>
      </w:r>
      <w:r w:rsidR="001E560F" w:rsidRPr="004F584F">
        <w:rPr>
          <w:rFonts w:cs="Times New Roman"/>
          <w:sz w:val="24"/>
          <w:szCs w:val="24"/>
        </w:rPr>
        <w:t xml:space="preserve">untuk meningkatkan tinggi badan </w:t>
      </w:r>
      <w:r w:rsidR="0084253D" w:rsidRPr="004F584F">
        <w:rPr>
          <w:rFonts w:cs="Times New Roman"/>
          <w:sz w:val="24"/>
          <w:szCs w:val="24"/>
        </w:rPr>
        <w:t xml:space="preserve">pasien akondroplasia </w:t>
      </w:r>
      <w:r w:rsidRPr="004F584F">
        <w:rPr>
          <w:rFonts w:cs="Times New Roman"/>
          <w:sz w:val="24"/>
          <w:szCs w:val="24"/>
        </w:rPr>
        <w:t xml:space="preserve">namun belum </w:t>
      </w:r>
      <w:r w:rsidR="007568A6" w:rsidRPr="004F584F">
        <w:rPr>
          <w:rFonts w:cs="Times New Roman"/>
          <w:sz w:val="24"/>
          <w:szCs w:val="24"/>
        </w:rPr>
        <w:t xml:space="preserve">banyak </w:t>
      </w:r>
      <w:r w:rsidRPr="004F584F">
        <w:rPr>
          <w:rFonts w:cs="Times New Roman"/>
          <w:sz w:val="24"/>
          <w:szCs w:val="24"/>
        </w:rPr>
        <w:t xml:space="preserve">yang mengulas </w:t>
      </w:r>
      <w:r w:rsidR="0084253D" w:rsidRPr="004F584F">
        <w:rPr>
          <w:rFonts w:cs="Times New Roman"/>
          <w:sz w:val="24"/>
          <w:szCs w:val="24"/>
        </w:rPr>
        <w:t>kemananan dan efektifitas terapi hormon pertumbuhan</w:t>
      </w:r>
      <w:r w:rsidRPr="004F584F">
        <w:rPr>
          <w:rFonts w:cs="Times New Roman"/>
          <w:sz w:val="24"/>
          <w:szCs w:val="24"/>
        </w:rPr>
        <w:t xml:space="preserve">. Mengingat </w:t>
      </w:r>
      <w:r w:rsidR="00797FEE" w:rsidRPr="004F584F">
        <w:rPr>
          <w:rFonts w:cs="Times New Roman"/>
          <w:sz w:val="24"/>
          <w:szCs w:val="24"/>
        </w:rPr>
        <w:t xml:space="preserve">masalah ini </w:t>
      </w:r>
      <w:r w:rsidRPr="004F584F">
        <w:rPr>
          <w:rFonts w:cs="Times New Roman"/>
          <w:sz w:val="24"/>
          <w:szCs w:val="24"/>
        </w:rPr>
        <w:t xml:space="preserve">sangat penting bagi kehidupan anak selanjutnya maka penulis melakukan review literatur yang bertujuan untuk menyusun bukti ilmiah </w:t>
      </w:r>
      <w:r w:rsidR="005E5B7D" w:rsidRPr="004F584F">
        <w:rPr>
          <w:rFonts w:cs="Times New Roman"/>
          <w:sz w:val="24"/>
          <w:szCs w:val="24"/>
        </w:rPr>
        <w:t>mengenai kemanan dan efektifitas terapi hormon tersebut</w:t>
      </w:r>
      <w:r w:rsidRPr="004F584F">
        <w:rPr>
          <w:rFonts w:cs="Times New Roman"/>
          <w:sz w:val="24"/>
          <w:szCs w:val="24"/>
        </w:rPr>
        <w:t xml:space="preserve">. </w:t>
      </w:r>
      <w:r w:rsidR="00F8194F" w:rsidRPr="004F584F">
        <w:rPr>
          <w:rFonts w:cstheme="minorHAnsi"/>
          <w:sz w:val="24"/>
          <w:szCs w:val="24"/>
        </w:rPr>
        <w:t xml:space="preserve">Review ini bertujuan untuk mengetahui keamanan dan efektifitas terapi </w:t>
      </w:r>
      <w:r w:rsidR="008E7C21" w:rsidRPr="004F584F">
        <w:rPr>
          <w:rFonts w:cstheme="minorHAnsi"/>
          <w:sz w:val="24"/>
          <w:szCs w:val="24"/>
        </w:rPr>
        <w:t>hormon pertumbuhan bagi pasien akondroplasia</w:t>
      </w:r>
      <w:r w:rsidR="00F8194F" w:rsidRPr="004F584F">
        <w:rPr>
          <w:rFonts w:cstheme="minorHAnsi"/>
          <w:sz w:val="24"/>
          <w:szCs w:val="24"/>
          <w:lang w:val="en-ID"/>
        </w:rPr>
        <w:t xml:space="preserve">. </w:t>
      </w:r>
    </w:p>
    <w:p w14:paraId="2BAC0B48" w14:textId="38C949DB" w:rsidR="001A67F4" w:rsidRPr="004F584F" w:rsidRDefault="00552956" w:rsidP="00B76BAC">
      <w:pPr>
        <w:spacing w:line="360" w:lineRule="auto"/>
        <w:jc w:val="both"/>
        <w:rPr>
          <w:rFonts w:cstheme="minorHAnsi"/>
          <w:b/>
          <w:bCs/>
          <w:sz w:val="24"/>
          <w:szCs w:val="24"/>
        </w:rPr>
      </w:pPr>
      <w:r w:rsidRPr="004F584F">
        <w:rPr>
          <w:rFonts w:cstheme="minorHAnsi"/>
          <w:b/>
          <w:bCs/>
          <w:sz w:val="24"/>
          <w:szCs w:val="24"/>
        </w:rPr>
        <w:t>METODE</w:t>
      </w:r>
    </w:p>
    <w:p w14:paraId="6D871E90" w14:textId="0A29E330" w:rsidR="00642CC8" w:rsidRPr="004F584F" w:rsidRDefault="00552956" w:rsidP="00B76BAC">
      <w:pPr>
        <w:spacing w:line="360" w:lineRule="auto"/>
        <w:jc w:val="both"/>
        <w:rPr>
          <w:rFonts w:cstheme="minorHAnsi"/>
          <w:sz w:val="24"/>
          <w:szCs w:val="24"/>
        </w:rPr>
      </w:pPr>
      <w:bookmarkStart w:id="4" w:name="_Hlk71120294"/>
      <w:r w:rsidRPr="004F584F">
        <w:rPr>
          <w:rFonts w:cstheme="minorHAnsi"/>
          <w:sz w:val="24"/>
          <w:szCs w:val="24"/>
        </w:rPr>
        <w:t xml:space="preserve">Review literatur ini dilakukan dengan menggunakan metode review naratif. Penulis melakukan penyusunan bukti empiris untuk menjawab tujuan penelitian. Penelusuran literatur dilakukan dengan menggunakan mesin pencarian </w:t>
      </w:r>
      <w:r w:rsidRPr="004F584F">
        <w:rPr>
          <w:rFonts w:cstheme="minorHAnsi"/>
          <w:i/>
          <w:iCs/>
          <w:sz w:val="24"/>
          <w:szCs w:val="24"/>
          <w:bdr w:val="none" w:sz="0" w:space="0" w:color="auto" w:frame="1"/>
        </w:rPr>
        <w:t>google</w:t>
      </w:r>
      <w:r w:rsidRPr="004F584F">
        <w:rPr>
          <w:rFonts w:cstheme="minorHAnsi"/>
          <w:sz w:val="24"/>
          <w:szCs w:val="24"/>
          <w:bdr w:val="none" w:sz="0" w:space="0" w:color="auto" w:frame="1"/>
        </w:rPr>
        <w:t xml:space="preserve"> dan </w:t>
      </w:r>
      <w:r w:rsidRPr="004F584F">
        <w:rPr>
          <w:rFonts w:cstheme="minorHAnsi"/>
          <w:i/>
          <w:iCs/>
          <w:sz w:val="24"/>
          <w:szCs w:val="24"/>
          <w:bdr w:val="none" w:sz="0" w:space="0" w:color="auto" w:frame="1"/>
        </w:rPr>
        <w:t>google schoolar</w:t>
      </w:r>
      <w:r w:rsidRPr="004F584F">
        <w:rPr>
          <w:rFonts w:cstheme="minorHAnsi"/>
          <w:sz w:val="24"/>
          <w:szCs w:val="24"/>
          <w:bdr w:val="none" w:sz="0" w:space="0" w:color="auto" w:frame="1"/>
        </w:rPr>
        <w:t xml:space="preserve">. Kata kunci yang digunakan adalah </w:t>
      </w:r>
      <w:r w:rsidR="00F84C05" w:rsidRPr="004F584F">
        <w:rPr>
          <w:rFonts w:cstheme="minorHAnsi"/>
          <w:sz w:val="24"/>
          <w:szCs w:val="24"/>
        </w:rPr>
        <w:t>akondroplasia, pendek, terapi hormon pertumbuhan, pemanjangan tungkai</w:t>
      </w:r>
      <w:r w:rsidRPr="004F584F">
        <w:rPr>
          <w:rFonts w:cstheme="minorHAnsi"/>
          <w:sz w:val="24"/>
          <w:szCs w:val="24"/>
          <w:bdr w:val="none" w:sz="0" w:space="0" w:color="auto" w:frame="1"/>
        </w:rPr>
        <w:t xml:space="preserve">. Kriteria inklusi yang digunakan adalah artikel di jurnal nasional dan internasional berupa </w:t>
      </w:r>
      <w:r w:rsidRPr="004F584F">
        <w:rPr>
          <w:rFonts w:cstheme="minorHAnsi"/>
          <w:sz w:val="24"/>
          <w:szCs w:val="24"/>
        </w:rPr>
        <w:t xml:space="preserve">hasil penelitian, review dan laporan kasus. </w:t>
      </w:r>
    </w:p>
    <w:p w14:paraId="06096D40" w14:textId="77777777" w:rsidR="00552956" w:rsidRPr="004F584F" w:rsidRDefault="00552956" w:rsidP="00B76BAC">
      <w:pPr>
        <w:spacing w:after="0" w:line="360" w:lineRule="auto"/>
        <w:jc w:val="both"/>
        <w:rPr>
          <w:rFonts w:cs="Times New Roman"/>
          <w:b/>
          <w:sz w:val="24"/>
          <w:szCs w:val="24"/>
          <w:lang w:val="en-ID"/>
        </w:rPr>
      </w:pPr>
      <w:bookmarkStart w:id="5" w:name="_Hlk71348735"/>
      <w:bookmarkEnd w:id="4"/>
      <w:r w:rsidRPr="004F584F">
        <w:rPr>
          <w:rFonts w:cs="Times New Roman"/>
          <w:b/>
          <w:sz w:val="24"/>
          <w:szCs w:val="24"/>
          <w:lang w:val="en-ID"/>
        </w:rPr>
        <w:t>PEMBAHASAN</w:t>
      </w:r>
    </w:p>
    <w:p w14:paraId="6CA48AFF" w14:textId="47BAA4A3" w:rsidR="00E44345" w:rsidRPr="004F584F" w:rsidRDefault="00552956" w:rsidP="00B76BAC">
      <w:pPr>
        <w:spacing w:after="0" w:line="360" w:lineRule="auto"/>
        <w:ind w:firstLine="567"/>
        <w:jc w:val="both"/>
        <w:rPr>
          <w:rFonts w:cs="Times New Roman"/>
          <w:bCs/>
          <w:sz w:val="24"/>
          <w:szCs w:val="24"/>
          <w:lang w:val="en-ID"/>
        </w:rPr>
      </w:pPr>
      <w:bookmarkStart w:id="6" w:name="_Hlk71383756"/>
      <w:r w:rsidRPr="004F584F">
        <w:rPr>
          <w:rFonts w:cs="Times New Roman"/>
          <w:bCs/>
          <w:sz w:val="24"/>
          <w:szCs w:val="24"/>
          <w:lang w:val="en-ID"/>
        </w:rPr>
        <w:t xml:space="preserve">Sebagian besar literatur membahas manfaat dan risiko </w:t>
      </w:r>
      <w:r w:rsidR="00BC0FB0" w:rsidRPr="004F584F">
        <w:rPr>
          <w:rFonts w:cs="Times New Roman"/>
          <w:bCs/>
          <w:sz w:val="24"/>
          <w:szCs w:val="24"/>
          <w:lang w:val="en-ID"/>
        </w:rPr>
        <w:t xml:space="preserve">terapi peningkatan tinggi badan pada pasien akondroplasia. </w:t>
      </w:r>
      <w:r w:rsidRPr="004F584F">
        <w:rPr>
          <w:rFonts w:cs="Times New Roman"/>
          <w:bCs/>
          <w:sz w:val="24"/>
          <w:szCs w:val="24"/>
          <w:lang w:val="en-ID"/>
        </w:rPr>
        <w:t>Dari per</w:t>
      </w:r>
      <w:r w:rsidR="00FE73A6" w:rsidRPr="004F584F">
        <w:rPr>
          <w:rFonts w:cs="Times New Roman"/>
          <w:bCs/>
          <w:sz w:val="24"/>
          <w:szCs w:val="24"/>
          <w:lang w:val="en-ID"/>
        </w:rPr>
        <w:t>s</w:t>
      </w:r>
      <w:r w:rsidRPr="004F584F">
        <w:rPr>
          <w:rFonts w:cs="Times New Roman"/>
          <w:bCs/>
          <w:sz w:val="24"/>
          <w:szCs w:val="24"/>
          <w:lang w:val="en-ID"/>
        </w:rPr>
        <w:t>pektif ilmu dasar dibahas mekanisme terjad</w:t>
      </w:r>
      <w:r w:rsidR="0095311B" w:rsidRPr="004F584F">
        <w:rPr>
          <w:rFonts w:cs="Times New Roman"/>
          <w:bCs/>
          <w:sz w:val="24"/>
          <w:szCs w:val="24"/>
          <w:lang w:val="en-ID"/>
        </w:rPr>
        <w:t>inya akondroplasia</w:t>
      </w:r>
      <w:r w:rsidRPr="004F584F">
        <w:rPr>
          <w:rFonts w:cs="Times New Roman"/>
          <w:bCs/>
          <w:sz w:val="24"/>
          <w:szCs w:val="24"/>
          <w:lang w:val="en-ID"/>
        </w:rPr>
        <w:t>. Secara klinis dibahas mengenai pengertian, penyebab, skrining, diagnosis, dan penatalaksanaan</w:t>
      </w:r>
      <w:r w:rsidR="0095311B" w:rsidRPr="004F584F">
        <w:rPr>
          <w:rFonts w:cs="Times New Roman"/>
          <w:bCs/>
          <w:sz w:val="24"/>
          <w:szCs w:val="24"/>
          <w:lang w:val="en-ID"/>
        </w:rPr>
        <w:t xml:space="preserve"> penyaki</w:t>
      </w:r>
      <w:r w:rsidR="00155503" w:rsidRPr="004F584F">
        <w:rPr>
          <w:rFonts w:cs="Times New Roman"/>
          <w:bCs/>
          <w:sz w:val="24"/>
          <w:szCs w:val="24"/>
          <w:lang w:val="en-ID"/>
        </w:rPr>
        <w:t>tnya</w:t>
      </w:r>
      <w:r w:rsidRPr="004F584F">
        <w:rPr>
          <w:rFonts w:cs="Times New Roman"/>
          <w:bCs/>
          <w:sz w:val="24"/>
          <w:szCs w:val="24"/>
          <w:lang w:val="en-ID"/>
        </w:rPr>
        <w:t xml:space="preserve">. </w:t>
      </w:r>
      <w:bookmarkStart w:id="7" w:name="_Hlk71293177"/>
      <w:r w:rsidR="00271DBB" w:rsidRPr="004F584F">
        <w:rPr>
          <w:rFonts w:cs="Times New Roman"/>
          <w:bCs/>
          <w:sz w:val="24"/>
          <w:szCs w:val="24"/>
          <w:lang w:val="en-ID"/>
        </w:rPr>
        <w:t>L</w:t>
      </w:r>
      <w:r w:rsidRPr="004F584F">
        <w:rPr>
          <w:rFonts w:cs="Times New Roman"/>
          <w:bCs/>
          <w:sz w:val="24"/>
          <w:szCs w:val="24"/>
          <w:lang w:val="en-ID"/>
        </w:rPr>
        <w:t xml:space="preserve">iteratur tersebut memperlihatkan bukti ilmiah </w:t>
      </w:r>
      <w:r w:rsidR="00271DBB" w:rsidRPr="004F584F">
        <w:rPr>
          <w:rFonts w:cs="Times New Roman"/>
          <w:bCs/>
          <w:sz w:val="24"/>
          <w:szCs w:val="24"/>
          <w:lang w:val="en-ID"/>
        </w:rPr>
        <w:t xml:space="preserve">terapi pasien akondroplasia. </w:t>
      </w:r>
      <w:r w:rsidR="00E44345" w:rsidRPr="004F584F">
        <w:rPr>
          <w:rFonts w:cs="Times New Roman"/>
          <w:sz w:val="24"/>
          <w:szCs w:val="24"/>
        </w:rPr>
        <w:t xml:space="preserve">Hasil review memperlihatkan bahwa </w:t>
      </w:r>
      <w:r w:rsidR="00AB5158" w:rsidRPr="004F584F">
        <w:rPr>
          <w:rFonts w:cs="Times New Roman"/>
          <w:sz w:val="24"/>
          <w:szCs w:val="24"/>
        </w:rPr>
        <w:t>tinggi badan pasien akondroplasia dapat ditingkatkan</w:t>
      </w:r>
      <w:r w:rsidR="00AB4BB1" w:rsidRPr="004F584F">
        <w:rPr>
          <w:rFonts w:cs="Times New Roman"/>
          <w:sz w:val="24"/>
          <w:szCs w:val="24"/>
        </w:rPr>
        <w:t>. T</w:t>
      </w:r>
      <w:r w:rsidR="00E44345" w:rsidRPr="004F584F">
        <w:rPr>
          <w:rFonts w:cs="Times New Roman"/>
          <w:sz w:val="24"/>
          <w:szCs w:val="24"/>
        </w:rPr>
        <w:t xml:space="preserve">erapi </w:t>
      </w:r>
      <w:r w:rsidR="00AB4BB1" w:rsidRPr="004F584F">
        <w:rPr>
          <w:rFonts w:cs="Times New Roman"/>
          <w:sz w:val="24"/>
          <w:szCs w:val="24"/>
        </w:rPr>
        <w:t xml:space="preserve">non bedah yaitu pemberian </w:t>
      </w:r>
      <w:r w:rsidR="00E44345" w:rsidRPr="004F584F">
        <w:rPr>
          <w:rFonts w:cs="Times New Roman"/>
          <w:sz w:val="24"/>
          <w:szCs w:val="24"/>
        </w:rPr>
        <w:t>hormon pertumbuhan</w:t>
      </w:r>
      <w:r w:rsidR="00E44345" w:rsidRPr="004F584F">
        <w:rPr>
          <w:rFonts w:cs="Times New Roman"/>
          <w:sz w:val="24"/>
          <w:szCs w:val="24"/>
          <w:lang w:val="en-ID"/>
        </w:rPr>
        <w:t xml:space="preserve"> aman dan efektif</w:t>
      </w:r>
      <w:r w:rsidR="00E44345" w:rsidRPr="004F584F">
        <w:rPr>
          <w:rFonts w:cs="Times New Roman"/>
          <w:color w:val="000000" w:themeColor="text1"/>
          <w:sz w:val="24"/>
          <w:szCs w:val="24"/>
          <w:lang w:val="en-ID"/>
        </w:rPr>
        <w:t xml:space="preserve"> untuk meningkatkan tinggi badan. </w:t>
      </w:r>
      <w:r w:rsidR="00E44345" w:rsidRPr="004F584F">
        <w:rPr>
          <w:rFonts w:cs="Times New Roman"/>
          <w:bCs/>
          <w:sz w:val="24"/>
          <w:szCs w:val="24"/>
          <w:lang w:val="en-ID"/>
        </w:rPr>
        <w:t>Pembahasan lebih rinci dapat dilihat di bawah ini.</w:t>
      </w:r>
    </w:p>
    <w:bookmarkEnd w:id="5"/>
    <w:bookmarkEnd w:id="6"/>
    <w:bookmarkEnd w:id="7"/>
    <w:p w14:paraId="673C0E9C" w14:textId="77777777" w:rsidR="00552956" w:rsidRPr="004F584F" w:rsidRDefault="00552956" w:rsidP="00B76BAC">
      <w:pPr>
        <w:pStyle w:val="ListParagraph"/>
        <w:spacing w:after="0" w:line="360" w:lineRule="auto"/>
        <w:ind w:left="0"/>
        <w:jc w:val="both"/>
        <w:rPr>
          <w:rFonts w:cstheme="minorHAnsi"/>
          <w:b/>
          <w:sz w:val="24"/>
          <w:szCs w:val="24"/>
        </w:rPr>
      </w:pPr>
    </w:p>
    <w:p w14:paraId="023991FE" w14:textId="354DF15E" w:rsidR="00333EC6" w:rsidRPr="004F584F" w:rsidRDefault="00FE73A6" w:rsidP="00B76BAC">
      <w:pPr>
        <w:pStyle w:val="ListParagraph"/>
        <w:spacing w:after="0" w:line="360" w:lineRule="auto"/>
        <w:ind w:left="0"/>
        <w:jc w:val="both"/>
        <w:rPr>
          <w:rFonts w:cstheme="minorHAnsi"/>
          <w:b/>
          <w:sz w:val="24"/>
          <w:szCs w:val="24"/>
        </w:rPr>
      </w:pPr>
      <w:r w:rsidRPr="004F584F">
        <w:rPr>
          <w:rFonts w:cstheme="minorHAnsi"/>
          <w:b/>
          <w:sz w:val="24"/>
          <w:szCs w:val="24"/>
        </w:rPr>
        <w:t>Apakah pasien akondroplasia</w:t>
      </w:r>
      <w:r w:rsidR="00E359BA" w:rsidRPr="004F584F">
        <w:rPr>
          <w:rFonts w:cstheme="minorHAnsi"/>
          <w:b/>
          <w:sz w:val="24"/>
          <w:szCs w:val="24"/>
        </w:rPr>
        <w:t xml:space="preserve"> </w:t>
      </w:r>
      <w:r w:rsidRPr="004F584F">
        <w:rPr>
          <w:rFonts w:cstheme="minorHAnsi"/>
          <w:b/>
          <w:sz w:val="24"/>
          <w:szCs w:val="24"/>
        </w:rPr>
        <w:t>dapat ditingkatkan tinggi badannya</w:t>
      </w:r>
      <w:r w:rsidR="00333EC6" w:rsidRPr="004F584F">
        <w:rPr>
          <w:rFonts w:cstheme="minorHAnsi"/>
          <w:b/>
          <w:sz w:val="24"/>
          <w:szCs w:val="24"/>
        </w:rPr>
        <w:t>?</w:t>
      </w:r>
    </w:p>
    <w:p w14:paraId="2934E22F" w14:textId="7E738686" w:rsidR="00E6378B" w:rsidRPr="004F584F" w:rsidRDefault="00CB0278" w:rsidP="00B76BAC">
      <w:pPr>
        <w:spacing w:after="0" w:line="360" w:lineRule="auto"/>
        <w:ind w:firstLine="720"/>
        <w:jc w:val="both"/>
        <w:rPr>
          <w:rFonts w:cstheme="minorHAnsi"/>
          <w:sz w:val="24"/>
          <w:szCs w:val="24"/>
        </w:rPr>
      </w:pPr>
      <w:r w:rsidRPr="004F584F">
        <w:rPr>
          <w:rFonts w:cstheme="minorHAnsi"/>
          <w:sz w:val="24"/>
          <w:szCs w:val="24"/>
        </w:rPr>
        <w:t>Tinggi badan pasien akondroplasia dapat ditingkatkan tinggi badannya namun s</w:t>
      </w:r>
      <w:r w:rsidR="002B121B" w:rsidRPr="004F584F">
        <w:rPr>
          <w:rFonts w:cstheme="minorHAnsi"/>
          <w:sz w:val="24"/>
          <w:szCs w:val="24"/>
        </w:rPr>
        <w:t xml:space="preserve">ampai saat ini belum </w:t>
      </w:r>
      <w:r w:rsidR="00BF737E" w:rsidRPr="004F584F">
        <w:rPr>
          <w:rFonts w:cstheme="minorHAnsi"/>
          <w:sz w:val="24"/>
          <w:szCs w:val="24"/>
        </w:rPr>
        <w:t xml:space="preserve">ada </w:t>
      </w:r>
      <w:r w:rsidR="002B121B" w:rsidRPr="004F584F">
        <w:rPr>
          <w:rFonts w:cstheme="minorHAnsi"/>
          <w:sz w:val="24"/>
          <w:szCs w:val="24"/>
        </w:rPr>
        <w:t>konsensus t</w:t>
      </w:r>
      <w:r w:rsidR="00333EC6" w:rsidRPr="004F584F">
        <w:rPr>
          <w:rFonts w:cstheme="minorHAnsi"/>
          <w:sz w:val="24"/>
          <w:szCs w:val="24"/>
        </w:rPr>
        <w:t xml:space="preserve">erapi untuk </w:t>
      </w:r>
      <w:r w:rsidRPr="004F584F">
        <w:rPr>
          <w:rFonts w:cstheme="minorHAnsi"/>
          <w:sz w:val="24"/>
          <w:szCs w:val="24"/>
        </w:rPr>
        <w:t>itu</w:t>
      </w:r>
      <w:r w:rsidR="00A359D4" w:rsidRPr="004F584F">
        <w:rPr>
          <w:rFonts w:cstheme="minorHAnsi"/>
          <w:sz w:val="24"/>
          <w:szCs w:val="24"/>
        </w:rPr>
        <w:t xml:space="preserve">. </w:t>
      </w:r>
      <w:r w:rsidR="00BF737E" w:rsidRPr="004F584F">
        <w:rPr>
          <w:rFonts w:cstheme="minorHAnsi"/>
          <w:sz w:val="24"/>
          <w:szCs w:val="24"/>
        </w:rPr>
        <w:t>Telah b</w:t>
      </w:r>
      <w:r w:rsidR="00A359D4" w:rsidRPr="004F584F">
        <w:rPr>
          <w:rFonts w:cstheme="minorHAnsi"/>
          <w:sz w:val="24"/>
          <w:szCs w:val="24"/>
        </w:rPr>
        <w:t xml:space="preserve">anyak </w:t>
      </w:r>
      <w:r w:rsidR="0015223C" w:rsidRPr="004F584F">
        <w:rPr>
          <w:rFonts w:cstheme="minorHAnsi"/>
          <w:sz w:val="24"/>
          <w:szCs w:val="24"/>
        </w:rPr>
        <w:t xml:space="preserve">dilakukan </w:t>
      </w:r>
      <w:r w:rsidR="00CA43FE" w:rsidRPr="004F584F">
        <w:rPr>
          <w:rFonts w:cstheme="minorHAnsi"/>
          <w:sz w:val="24"/>
          <w:szCs w:val="24"/>
        </w:rPr>
        <w:t xml:space="preserve">penelitian </w:t>
      </w:r>
      <w:r w:rsidR="0015223C" w:rsidRPr="004F584F">
        <w:rPr>
          <w:rFonts w:cstheme="minorHAnsi"/>
          <w:sz w:val="24"/>
          <w:szCs w:val="24"/>
        </w:rPr>
        <w:t>untuk mengatasi hal tersebut</w:t>
      </w:r>
      <w:r w:rsidR="008267D5" w:rsidRPr="004F584F">
        <w:rPr>
          <w:rFonts w:cstheme="minorHAnsi"/>
          <w:sz w:val="24"/>
          <w:szCs w:val="24"/>
        </w:rPr>
        <w:t xml:space="preserve"> </w:t>
      </w:r>
      <w:r w:rsidR="002B5ED6" w:rsidRPr="004F584F">
        <w:rPr>
          <w:rFonts w:cstheme="minorHAnsi"/>
          <w:sz w:val="24"/>
          <w:szCs w:val="24"/>
        </w:rPr>
        <w:t xml:space="preserve">dengan </w:t>
      </w:r>
      <w:r w:rsidR="008267D5" w:rsidRPr="004F584F">
        <w:rPr>
          <w:rFonts w:cstheme="minorHAnsi"/>
          <w:sz w:val="24"/>
          <w:szCs w:val="24"/>
        </w:rPr>
        <w:t xml:space="preserve">menguji </w:t>
      </w:r>
      <w:r w:rsidR="002B5ED6" w:rsidRPr="004F584F">
        <w:rPr>
          <w:rFonts w:cstheme="minorHAnsi"/>
          <w:sz w:val="24"/>
          <w:szCs w:val="24"/>
        </w:rPr>
        <w:t xml:space="preserve">berbagai metoda </w:t>
      </w:r>
      <w:r w:rsidR="00815186" w:rsidRPr="004F584F">
        <w:rPr>
          <w:rFonts w:cstheme="minorHAnsi"/>
          <w:sz w:val="24"/>
          <w:szCs w:val="24"/>
        </w:rPr>
        <w:t>d</w:t>
      </w:r>
      <w:r w:rsidR="008267D5" w:rsidRPr="004F584F">
        <w:rPr>
          <w:rFonts w:cstheme="minorHAnsi"/>
          <w:sz w:val="24"/>
          <w:szCs w:val="24"/>
        </w:rPr>
        <w:t xml:space="preserve">alam </w:t>
      </w:r>
      <w:r w:rsidR="00D0690E" w:rsidRPr="004F584F">
        <w:rPr>
          <w:rFonts w:cstheme="minorHAnsi"/>
          <w:sz w:val="24"/>
          <w:szCs w:val="24"/>
        </w:rPr>
        <w:t xml:space="preserve">berbagai </w:t>
      </w:r>
      <w:r w:rsidR="008267D5" w:rsidRPr="004F584F">
        <w:rPr>
          <w:rFonts w:cstheme="minorHAnsi"/>
          <w:sz w:val="24"/>
          <w:szCs w:val="24"/>
        </w:rPr>
        <w:t xml:space="preserve">rentang </w:t>
      </w:r>
      <w:r w:rsidR="00815186" w:rsidRPr="004F584F">
        <w:rPr>
          <w:rFonts w:cstheme="minorHAnsi"/>
          <w:sz w:val="24"/>
          <w:szCs w:val="24"/>
        </w:rPr>
        <w:t>waktu</w:t>
      </w:r>
      <w:r w:rsidR="008267D5" w:rsidRPr="004F584F">
        <w:rPr>
          <w:rFonts w:cstheme="minorHAnsi"/>
          <w:sz w:val="24"/>
          <w:szCs w:val="24"/>
        </w:rPr>
        <w:t>.</w:t>
      </w:r>
      <w:r w:rsidR="00815186" w:rsidRPr="004F584F">
        <w:rPr>
          <w:rFonts w:cstheme="minorHAnsi"/>
          <w:sz w:val="24"/>
          <w:szCs w:val="24"/>
        </w:rPr>
        <w:t xml:space="preserve"> Pilihan metodanya diantaranya </w:t>
      </w:r>
      <w:r w:rsidR="00D0690E" w:rsidRPr="004F584F">
        <w:rPr>
          <w:rFonts w:cstheme="minorHAnsi"/>
          <w:sz w:val="24"/>
          <w:szCs w:val="24"/>
        </w:rPr>
        <w:t xml:space="preserve">adalah </w:t>
      </w:r>
      <w:r w:rsidR="000F3E55" w:rsidRPr="004F584F">
        <w:rPr>
          <w:rFonts w:cstheme="minorHAnsi"/>
          <w:sz w:val="24"/>
          <w:szCs w:val="24"/>
        </w:rPr>
        <w:t xml:space="preserve">pemanjangan </w:t>
      </w:r>
      <w:r w:rsidR="00D0690E" w:rsidRPr="004F584F">
        <w:rPr>
          <w:rFonts w:cstheme="minorHAnsi"/>
          <w:sz w:val="24"/>
          <w:szCs w:val="24"/>
        </w:rPr>
        <w:t xml:space="preserve">tungkai </w:t>
      </w:r>
      <w:r w:rsidR="00191085" w:rsidRPr="004F584F">
        <w:rPr>
          <w:rFonts w:cstheme="minorHAnsi"/>
          <w:sz w:val="24"/>
          <w:szCs w:val="24"/>
        </w:rPr>
        <w:t xml:space="preserve">tulang femur dan tulang tibia </w:t>
      </w:r>
      <w:r w:rsidR="00D0690E" w:rsidRPr="004F584F">
        <w:rPr>
          <w:rFonts w:cstheme="minorHAnsi"/>
          <w:sz w:val="24"/>
          <w:szCs w:val="24"/>
        </w:rPr>
        <w:t>(</w:t>
      </w:r>
      <w:r w:rsidR="00D0690E" w:rsidRPr="004F584F">
        <w:rPr>
          <w:rFonts w:cstheme="minorHAnsi"/>
          <w:i/>
          <w:iCs/>
          <w:sz w:val="24"/>
          <w:szCs w:val="24"/>
        </w:rPr>
        <w:t>bone lengthening</w:t>
      </w:r>
      <w:r w:rsidR="00D0690E" w:rsidRPr="004F584F">
        <w:rPr>
          <w:rFonts w:cstheme="minorHAnsi"/>
          <w:sz w:val="24"/>
          <w:szCs w:val="24"/>
        </w:rPr>
        <w:t>)</w:t>
      </w:r>
      <w:r w:rsidR="000F3E55" w:rsidRPr="004F584F">
        <w:rPr>
          <w:rFonts w:cstheme="minorHAnsi"/>
          <w:sz w:val="24"/>
          <w:szCs w:val="24"/>
        </w:rPr>
        <w:t>, pemberian horman atau kombinasi keduanya</w:t>
      </w:r>
      <w:r w:rsidR="00333EC6" w:rsidRPr="004F584F">
        <w:rPr>
          <w:rFonts w:cstheme="minorHAnsi"/>
          <w:sz w:val="24"/>
          <w:szCs w:val="24"/>
        </w:rPr>
        <w:t>.</w:t>
      </w:r>
      <w:r w:rsidR="002B5ED6" w:rsidRPr="004F584F">
        <w:rPr>
          <w:rFonts w:cstheme="minorHAnsi"/>
          <w:sz w:val="24"/>
          <w:szCs w:val="24"/>
        </w:rPr>
        <w:t xml:space="preserve"> </w:t>
      </w:r>
      <w:r w:rsidR="00230725" w:rsidRPr="004F584F">
        <w:rPr>
          <w:rFonts w:cstheme="minorHAnsi"/>
          <w:sz w:val="24"/>
          <w:szCs w:val="24"/>
        </w:rPr>
        <w:t xml:space="preserve">Setiap metode </w:t>
      </w:r>
      <w:r w:rsidR="00E6378B" w:rsidRPr="004F584F">
        <w:rPr>
          <w:rFonts w:cstheme="minorHAnsi"/>
          <w:sz w:val="24"/>
          <w:szCs w:val="24"/>
        </w:rPr>
        <w:t xml:space="preserve">tersebut memiliki manfaat dan risikonya masing-masing </w:t>
      </w:r>
      <w:r w:rsidR="00911EE6" w:rsidRPr="004F584F">
        <w:rPr>
          <w:rFonts w:cstheme="minorHAnsi"/>
          <w:sz w:val="24"/>
          <w:szCs w:val="24"/>
        </w:rPr>
        <w:t xml:space="preserve">dan </w:t>
      </w:r>
      <w:r w:rsidR="00E6378B" w:rsidRPr="004F584F">
        <w:rPr>
          <w:rFonts w:cstheme="minorHAnsi"/>
          <w:sz w:val="24"/>
          <w:szCs w:val="24"/>
        </w:rPr>
        <w:t xml:space="preserve">tidak ada </w:t>
      </w:r>
      <w:r w:rsidR="00911EE6" w:rsidRPr="004F584F">
        <w:rPr>
          <w:rFonts w:cstheme="minorHAnsi"/>
          <w:sz w:val="24"/>
          <w:szCs w:val="24"/>
        </w:rPr>
        <w:t xml:space="preserve">satu metode </w:t>
      </w:r>
      <w:r w:rsidR="00E6378B" w:rsidRPr="004F584F">
        <w:rPr>
          <w:rFonts w:cstheme="minorHAnsi"/>
          <w:sz w:val="24"/>
          <w:szCs w:val="24"/>
        </w:rPr>
        <w:t xml:space="preserve">yang sempurna. </w:t>
      </w:r>
    </w:p>
    <w:p w14:paraId="4F4FC1BF" w14:textId="39F0FA8A" w:rsidR="00273FD6" w:rsidRPr="004F584F" w:rsidRDefault="003A3141" w:rsidP="00C3327D">
      <w:pPr>
        <w:spacing w:after="0" w:line="360" w:lineRule="auto"/>
        <w:ind w:firstLine="720"/>
        <w:jc w:val="both"/>
        <w:rPr>
          <w:rFonts w:cstheme="minorHAnsi"/>
          <w:sz w:val="24"/>
          <w:szCs w:val="24"/>
        </w:rPr>
      </w:pPr>
      <w:r w:rsidRPr="004F584F">
        <w:rPr>
          <w:rFonts w:cstheme="minorHAnsi"/>
          <w:sz w:val="24"/>
          <w:szCs w:val="24"/>
        </w:rPr>
        <w:t>T</w:t>
      </w:r>
      <w:r w:rsidR="00E27F38" w:rsidRPr="004F584F">
        <w:rPr>
          <w:rFonts w:cstheme="minorHAnsi"/>
          <w:sz w:val="24"/>
          <w:szCs w:val="24"/>
        </w:rPr>
        <w:t>erapi hormon pertumbuhan</w:t>
      </w:r>
      <w:r w:rsidR="005732E0" w:rsidRPr="004F584F">
        <w:rPr>
          <w:rFonts w:cstheme="minorHAnsi"/>
          <w:sz w:val="24"/>
          <w:szCs w:val="24"/>
        </w:rPr>
        <w:t xml:space="preserve"> </w:t>
      </w:r>
      <w:r w:rsidR="006B6CCD" w:rsidRPr="004F584F">
        <w:rPr>
          <w:rFonts w:cstheme="minorHAnsi"/>
          <w:sz w:val="24"/>
          <w:szCs w:val="24"/>
        </w:rPr>
        <w:t xml:space="preserve">bagi </w:t>
      </w:r>
      <w:r w:rsidR="007C4180" w:rsidRPr="004F584F">
        <w:rPr>
          <w:rFonts w:cstheme="minorHAnsi"/>
          <w:sz w:val="24"/>
          <w:szCs w:val="24"/>
        </w:rPr>
        <w:t>pasien akondroplasia</w:t>
      </w:r>
      <w:r w:rsidRPr="004F584F">
        <w:rPr>
          <w:rFonts w:cstheme="minorHAnsi"/>
          <w:sz w:val="24"/>
          <w:szCs w:val="24"/>
        </w:rPr>
        <w:t xml:space="preserve"> telah </w:t>
      </w:r>
      <w:r w:rsidR="009447DC" w:rsidRPr="004F584F">
        <w:rPr>
          <w:rFonts w:cstheme="minorHAnsi"/>
          <w:sz w:val="24"/>
          <w:szCs w:val="24"/>
        </w:rPr>
        <w:t xml:space="preserve">dilakukan </w:t>
      </w:r>
      <w:r w:rsidRPr="004F584F">
        <w:rPr>
          <w:rFonts w:cstheme="minorHAnsi"/>
          <w:sz w:val="24"/>
          <w:szCs w:val="24"/>
        </w:rPr>
        <w:t xml:space="preserve">di </w:t>
      </w:r>
      <w:r w:rsidR="005732E0" w:rsidRPr="004F584F">
        <w:rPr>
          <w:rFonts w:cstheme="minorHAnsi"/>
          <w:sz w:val="24"/>
          <w:szCs w:val="24"/>
        </w:rPr>
        <w:t xml:space="preserve">negara </w:t>
      </w:r>
      <w:r w:rsidRPr="004F584F">
        <w:rPr>
          <w:rFonts w:cstheme="minorHAnsi"/>
          <w:sz w:val="24"/>
          <w:szCs w:val="24"/>
        </w:rPr>
        <w:t>Jepang</w:t>
      </w:r>
      <w:r w:rsidR="00CA0A48" w:rsidRPr="004F584F">
        <w:rPr>
          <w:rFonts w:cstheme="minorHAnsi"/>
          <w:sz w:val="24"/>
          <w:szCs w:val="24"/>
        </w:rPr>
        <w:t xml:space="preserve"> sejak tahun 1998</w:t>
      </w:r>
      <w:r w:rsidR="007C4180" w:rsidRPr="004F584F">
        <w:rPr>
          <w:rFonts w:cstheme="minorHAnsi"/>
          <w:sz w:val="24"/>
          <w:szCs w:val="24"/>
        </w:rPr>
        <w:t>. Para ahl</w:t>
      </w:r>
      <w:r w:rsidR="00E16DBD" w:rsidRPr="004F584F">
        <w:rPr>
          <w:rFonts w:cstheme="minorHAnsi"/>
          <w:sz w:val="24"/>
          <w:szCs w:val="24"/>
        </w:rPr>
        <w:t>i di Jepang men</w:t>
      </w:r>
      <w:r w:rsidR="00CA0A48" w:rsidRPr="004F584F">
        <w:rPr>
          <w:rFonts w:cstheme="minorHAnsi"/>
          <w:sz w:val="24"/>
          <w:szCs w:val="24"/>
        </w:rPr>
        <w:t>yimpulkan bahwa terapi tersebut aman dan bermanfaat bagi penderita akondroplasia</w:t>
      </w:r>
      <w:r w:rsidR="00E16DBD" w:rsidRPr="004F584F">
        <w:rPr>
          <w:rFonts w:cstheme="minorHAnsi"/>
          <w:sz w:val="24"/>
          <w:szCs w:val="24"/>
        </w:rPr>
        <w:t xml:space="preserve"> </w:t>
      </w:r>
      <w:r w:rsidR="005D3FC7" w:rsidRPr="004F584F">
        <w:rPr>
          <w:rFonts w:cstheme="minorHAnsi"/>
          <w:sz w:val="24"/>
          <w:szCs w:val="24"/>
        </w:rPr>
        <w:fldChar w:fldCharType="begin" w:fldLock="1"/>
      </w:r>
      <w:r w:rsidR="009533ED" w:rsidRPr="004F584F">
        <w:rPr>
          <w:rFonts w:cstheme="minorHAnsi"/>
          <w:sz w:val="24"/>
          <w:szCs w:val="24"/>
        </w:rPr>
        <w:instrText>ADDIN CSL_CITATION {"citationItems":[{"id":"ITEM-1","itemData":{"DOI":"10.1530/eje.0.1380275","ISSN":"0804-4643 (Print)","PMID":"9539301","abstract":"OBJECTIVE: Although there are a few reports on GH therapy in achondroplasia, these  were based on a small sample and/or short-term observation. To clarify the effectiveness of GH treatment on short stature in achondroplasia and hypochondroplasia, a long-term treatment study in a larger number of patients was performed. METHOD: Forty-two children (16 males and 26 females, age 3-14 years) with achondroplasia were examined in this study. Initially, we evaluated hypothalamic-pituitary function and point mutation analysis as previously reported. After the evaluation, the children were treated with GH for more than 2 years; then post-treatment growth velocity and body proportion parameters were determined. RESULTS: The 35 typical variants of our achondroplasia patients showed previously reported point mutation in the fibroblast growth factor receptor 3 gene. The annual height gain during GH therapy was significantly greater than that before therapy (3.9 +/- 1.0 cm/year before treatment vs 6.5 +/- 1.8 cm/year for the first year and 4.6 +/- 1.6 cm/year for the second year of treatment). The body disproportion had not been aggravated during the treatment period. CONCLUSION: We conclude that GH might be beneficial in the treatment of short stature in children with achondroplasia in the first 2 years of treatment.","author":[{"dropping-particle":"","family":"Tanaka","given":"H","non-dropping-particle":"","parse-names":false,"suffix":""},{"dropping-particle":"","family":"Kubo","given":"T","non-dropping-particle":"","parse-names":false,"suffix":""},{"dropping-particle":"","family":"Yamate","given":"T","non-dropping-particle":"","parse-names":false,"suffix":""},{"dropping-particle":"","family":"Ono","given":"T","non-dropping-particle":"","parse-names":false,"suffix":""},{"dropping-particle":"","family":"Kanzaki","given":"S","non-dropping-particle":"","parse-names":false,"suffix":""},{"dropping-particle":"","family":"Seino","given":"Y","non-dropping-particle":"","parse-names":false,"suffix":""}],"container-title":"European journal of endocrinology","id":"ITEM-1","issue":"3","issued":{"date-parts":[["1998","3"]]},"language":"eng","page":"275-280","publisher-place":"England","title":"Effect of growth hormone therapy in children with achondroplasia: growth pattern,  hypothalamic-pituitary function, and genotype.","type":"article-journal","volume":"138"},"uris":["http://www.mendeley.com/documents/?uuid=ccbf731a-552a-469a-9742-432e697d2dbf"]}],"mendeley":{"formattedCitation":"(Tanaka &lt;i&gt;et al.&lt;/i&gt;, 1998)","plainTextFormattedCitation":"(Tanaka et al., 1998)","previouslyFormattedCitation":"(Tanaka &lt;i&gt;et al.&lt;/i&gt;, 1998)"},"properties":{"noteIndex":0},"schema":"https://github.com/citation-style-language/schema/raw/master/csl-citation.json"}</w:instrText>
      </w:r>
      <w:r w:rsidR="005D3FC7" w:rsidRPr="004F584F">
        <w:rPr>
          <w:rFonts w:cstheme="minorHAnsi"/>
          <w:sz w:val="24"/>
          <w:szCs w:val="24"/>
        </w:rPr>
        <w:fldChar w:fldCharType="separate"/>
      </w:r>
      <w:r w:rsidR="005D3FC7" w:rsidRPr="004F584F">
        <w:rPr>
          <w:rFonts w:cstheme="minorHAnsi"/>
          <w:noProof/>
          <w:sz w:val="24"/>
          <w:szCs w:val="24"/>
        </w:rPr>
        <w:t xml:space="preserve">(Tanaka </w:t>
      </w:r>
      <w:r w:rsidR="005D3FC7" w:rsidRPr="004F584F">
        <w:rPr>
          <w:rFonts w:cstheme="minorHAnsi"/>
          <w:i/>
          <w:noProof/>
          <w:sz w:val="24"/>
          <w:szCs w:val="24"/>
        </w:rPr>
        <w:t>et al.</w:t>
      </w:r>
      <w:r w:rsidR="005D3FC7" w:rsidRPr="004F584F">
        <w:rPr>
          <w:rFonts w:cstheme="minorHAnsi"/>
          <w:noProof/>
          <w:sz w:val="24"/>
          <w:szCs w:val="24"/>
        </w:rPr>
        <w:t>, 1998)</w:t>
      </w:r>
      <w:r w:rsidR="005D3FC7" w:rsidRPr="004F584F">
        <w:rPr>
          <w:rFonts w:cstheme="minorHAnsi"/>
          <w:sz w:val="24"/>
          <w:szCs w:val="24"/>
        </w:rPr>
        <w:fldChar w:fldCharType="end"/>
      </w:r>
      <w:r w:rsidR="005D3FC7" w:rsidRPr="004F584F">
        <w:rPr>
          <w:rFonts w:cstheme="minorHAnsi"/>
          <w:sz w:val="24"/>
          <w:szCs w:val="24"/>
        </w:rPr>
        <w:t>.</w:t>
      </w:r>
      <w:r w:rsidR="005D3FC7" w:rsidRPr="004F584F">
        <w:rPr>
          <w:rFonts w:cstheme="minorHAnsi"/>
          <w:color w:val="FF0000"/>
          <w:sz w:val="24"/>
          <w:szCs w:val="24"/>
        </w:rPr>
        <w:t xml:space="preserve"> </w:t>
      </w:r>
      <w:r w:rsidR="006B728F" w:rsidRPr="004F584F">
        <w:rPr>
          <w:rFonts w:cstheme="minorHAnsi"/>
          <w:sz w:val="24"/>
          <w:szCs w:val="24"/>
        </w:rPr>
        <w:t>Telah banyak dilakukan p</w:t>
      </w:r>
      <w:r w:rsidR="006B48FD" w:rsidRPr="004F584F">
        <w:rPr>
          <w:rFonts w:cstheme="minorHAnsi"/>
          <w:sz w:val="24"/>
          <w:szCs w:val="24"/>
        </w:rPr>
        <w:t xml:space="preserve">enelitian </w:t>
      </w:r>
      <w:r w:rsidR="006D02B6" w:rsidRPr="004F584F">
        <w:rPr>
          <w:rFonts w:cstheme="minorHAnsi"/>
          <w:sz w:val="24"/>
          <w:szCs w:val="24"/>
        </w:rPr>
        <w:t xml:space="preserve">terapi </w:t>
      </w:r>
      <w:r w:rsidR="00AA7848" w:rsidRPr="004F584F">
        <w:rPr>
          <w:rFonts w:cstheme="minorHAnsi"/>
          <w:sz w:val="24"/>
          <w:szCs w:val="24"/>
        </w:rPr>
        <w:t xml:space="preserve">hormon pertumbuhan pada anak-anak dengan </w:t>
      </w:r>
      <w:r w:rsidR="006B728F" w:rsidRPr="004F584F">
        <w:rPr>
          <w:rFonts w:cstheme="minorHAnsi"/>
          <w:sz w:val="24"/>
          <w:szCs w:val="24"/>
        </w:rPr>
        <w:t xml:space="preserve">berbagai </w:t>
      </w:r>
      <w:r w:rsidR="008F4F35" w:rsidRPr="004F584F">
        <w:rPr>
          <w:rFonts w:cstheme="minorHAnsi"/>
          <w:sz w:val="24"/>
          <w:szCs w:val="24"/>
        </w:rPr>
        <w:t xml:space="preserve">rentang </w:t>
      </w:r>
      <w:r w:rsidR="006B48FD" w:rsidRPr="004F584F">
        <w:rPr>
          <w:rFonts w:cstheme="minorHAnsi"/>
          <w:sz w:val="24"/>
          <w:szCs w:val="24"/>
        </w:rPr>
        <w:t>waktu penelitian</w:t>
      </w:r>
      <w:r w:rsidR="004B69C3" w:rsidRPr="004F584F">
        <w:rPr>
          <w:rFonts w:cstheme="minorHAnsi"/>
          <w:sz w:val="24"/>
          <w:szCs w:val="24"/>
        </w:rPr>
        <w:t xml:space="preserve">. </w:t>
      </w:r>
      <w:r w:rsidR="002954B4" w:rsidRPr="004F584F">
        <w:rPr>
          <w:rFonts w:cstheme="minorHAnsi"/>
          <w:sz w:val="24"/>
          <w:szCs w:val="24"/>
        </w:rPr>
        <w:t>Menurut Carter, h</w:t>
      </w:r>
      <w:r w:rsidR="004B69C3" w:rsidRPr="004F584F">
        <w:rPr>
          <w:rFonts w:cstheme="minorHAnsi"/>
          <w:sz w:val="24"/>
          <w:szCs w:val="24"/>
        </w:rPr>
        <w:t xml:space="preserve">ormon pertumbuhan </w:t>
      </w:r>
      <w:r w:rsidR="00D51BA0" w:rsidRPr="004F584F">
        <w:rPr>
          <w:rFonts w:cstheme="minorHAnsi"/>
          <w:sz w:val="24"/>
          <w:szCs w:val="24"/>
        </w:rPr>
        <w:t xml:space="preserve">dapat memicu </w:t>
      </w:r>
      <w:r w:rsidR="002954B4" w:rsidRPr="004F584F">
        <w:rPr>
          <w:rFonts w:cstheme="minorHAnsi"/>
          <w:sz w:val="24"/>
          <w:szCs w:val="24"/>
        </w:rPr>
        <w:t>p</w:t>
      </w:r>
      <w:r w:rsidR="00D51BA0" w:rsidRPr="004F584F">
        <w:rPr>
          <w:rFonts w:cstheme="minorHAnsi"/>
          <w:sz w:val="24"/>
          <w:szCs w:val="24"/>
        </w:rPr>
        <w:t xml:space="preserve">ertumbuhan linier tulang melalui jalur </w:t>
      </w:r>
      <w:r w:rsidR="009A7C7A" w:rsidRPr="004F584F">
        <w:rPr>
          <w:rFonts w:cstheme="minorHAnsi"/>
          <w:sz w:val="24"/>
          <w:szCs w:val="24"/>
        </w:rPr>
        <w:t>faktor pertumbuhan insulin (</w:t>
      </w:r>
      <w:r w:rsidR="00D51BA0" w:rsidRPr="004F584F">
        <w:rPr>
          <w:rFonts w:cstheme="minorHAnsi"/>
          <w:i/>
          <w:iCs/>
          <w:sz w:val="24"/>
          <w:szCs w:val="24"/>
        </w:rPr>
        <w:t>IGF</w:t>
      </w:r>
      <w:r w:rsidR="00D51BA0" w:rsidRPr="004F584F">
        <w:rPr>
          <w:rFonts w:cstheme="minorHAnsi"/>
          <w:sz w:val="24"/>
          <w:szCs w:val="24"/>
        </w:rPr>
        <w:t xml:space="preserve"> -1</w:t>
      </w:r>
      <w:r w:rsidR="009A7C7A" w:rsidRPr="004F584F">
        <w:rPr>
          <w:rFonts w:cstheme="minorHAnsi"/>
          <w:sz w:val="24"/>
          <w:szCs w:val="24"/>
        </w:rPr>
        <w:t>)</w:t>
      </w:r>
      <w:r w:rsidR="002954B4" w:rsidRPr="004F584F">
        <w:rPr>
          <w:rFonts w:cstheme="minorHAnsi"/>
          <w:sz w:val="24"/>
          <w:szCs w:val="24"/>
        </w:rPr>
        <w:t xml:space="preserve"> sehingga dapat meningkatkan kecepatan pertumbuhan tulang</w:t>
      </w:r>
      <w:r w:rsidR="009A7C7A" w:rsidRPr="004F584F">
        <w:rPr>
          <w:rFonts w:cstheme="minorHAnsi"/>
          <w:sz w:val="24"/>
          <w:szCs w:val="24"/>
        </w:rPr>
        <w:t xml:space="preserve">. </w:t>
      </w:r>
      <w:r w:rsidR="00AA7848" w:rsidRPr="004F584F">
        <w:rPr>
          <w:rFonts w:cstheme="minorHAnsi"/>
          <w:sz w:val="24"/>
          <w:szCs w:val="24"/>
        </w:rPr>
        <w:fldChar w:fldCharType="begin" w:fldLock="1"/>
      </w:r>
      <w:r w:rsidR="009713E8" w:rsidRPr="004F584F">
        <w:rPr>
          <w:rFonts w:cstheme="minorHAnsi"/>
          <w:sz w:val="24"/>
          <w:szCs w:val="24"/>
        </w:rPr>
        <w:instrText>ADDIN CSL_CITATION {"citationItems":[{"id":"ITEM-1","itemData":{"DOI":"10.1097/MOP.0b013e328013e3d9","ISSN":"10408703","PMID":"17224659","abstract":"PURPOSE OF REVIEW: A summary of management and current research in achondroplasia (OMIM 100800). The most common nonlethal skeletal dysplasia, achondroplasia presents a distinct clinical picture evident at birth. Substantial information is available concerning the natural history of this dwarfing disorder.Diagnosis is made by clinical findings and radiographic features. Characteristic features include short limbs, a relatively large head with frontal bossing and midface hypoplasia, trident hands, muscular hypotonia, and thoracolumbar kyphosis. Children commonly have recurrent ear infections, delayed motor milestones, and eventually develop bowed legs and lumbar lordosis. People with achondroplasia are generally of normal intelligence. RECENT FINDINGS: The genetic cause of achondroplasia was discovered in 1994. Subsequent research efforts are designed to better characterize the underlying possible biochemical mechanisms responsible for the clinical findings of achondroplasia as well as to develop possible new therapies and/or improve intervention. SUMMARY: Establishing a diagnosis of achondroplasia allows families and clinicians to provide anticipatory care for affected children. Although the primary features of achondroplasia affect the skeleton, a multidisciplinary approach to care for children with achondroplasia helps families and clinicians understand the clinical findings and the natural history of achondroplasia in order to improve the outcome for each patient. © 2007 Lippincott Williams &amp; Wilkins, Inc.","author":[{"dropping-particle":"","family":"Carter","given":"Erin M.","non-dropping-particle":"","parse-names":false,"suffix":""},{"dropping-particle":"","family":"Davis","given":"Jessica G.","non-dropping-particle":"","parse-names":false,"suffix":""},{"dropping-particle":"","family":"Raggio","given":"Cathleen L.","non-dropping-particle":"","parse-names":false,"suffix":""}],"container-title":"Current Opinion in Pediatrics","id":"ITEM-1","issue":"1","issued":{"date-parts":[["2007"]]},"page":"32-37","title":"Advances in understanding etiology of achondroplasia and review of management","type":"article-journal","volume":"19"},"uris":["http://www.mendeley.com/documents/?uuid=ce56f852-2a94-450a-929f-192837844cee","http://www.mendeley.com/documents/?uuid=b2fc4f66-be7a-44a3-9d4d-5a7046875384"]}],"mendeley":{"formattedCitation":"(Carter, Davis and Raggio, 2007)","plainTextFormattedCitation":"(Carter, Davis and Raggio, 2007)","previouslyFormattedCitation":"(Carter, Davis and Raggio, 2007)"},"properties":{"noteIndex":0},"schema":"https://github.com/citation-style-language/schema/raw/master/csl-citation.json"}</w:instrText>
      </w:r>
      <w:r w:rsidR="00AA7848" w:rsidRPr="004F584F">
        <w:rPr>
          <w:rFonts w:cstheme="minorHAnsi"/>
          <w:sz w:val="24"/>
          <w:szCs w:val="24"/>
        </w:rPr>
        <w:fldChar w:fldCharType="separate"/>
      </w:r>
      <w:r w:rsidR="00B71100" w:rsidRPr="004F584F">
        <w:rPr>
          <w:rFonts w:cstheme="minorHAnsi"/>
          <w:noProof/>
          <w:sz w:val="24"/>
          <w:szCs w:val="24"/>
        </w:rPr>
        <w:t>(Carter, Davis and Raggio, 2007)</w:t>
      </w:r>
      <w:r w:rsidR="00AA7848" w:rsidRPr="004F584F">
        <w:rPr>
          <w:rFonts w:cstheme="minorHAnsi"/>
          <w:sz w:val="24"/>
          <w:szCs w:val="24"/>
        </w:rPr>
        <w:fldChar w:fldCharType="end"/>
      </w:r>
      <w:r w:rsidR="009155D5" w:rsidRPr="004F584F">
        <w:rPr>
          <w:rFonts w:cstheme="minorHAnsi"/>
          <w:sz w:val="24"/>
          <w:szCs w:val="24"/>
        </w:rPr>
        <w:t xml:space="preserve">. </w:t>
      </w:r>
      <w:r w:rsidR="00EC0C3C" w:rsidRPr="004F584F">
        <w:rPr>
          <w:rFonts w:cstheme="minorHAnsi"/>
          <w:sz w:val="24"/>
          <w:szCs w:val="24"/>
        </w:rPr>
        <w:t xml:space="preserve">Marina </w:t>
      </w:r>
      <w:r w:rsidR="004527F3" w:rsidRPr="004F584F">
        <w:rPr>
          <w:rFonts w:cstheme="minorHAnsi"/>
          <w:sz w:val="24"/>
          <w:szCs w:val="24"/>
        </w:rPr>
        <w:t xml:space="preserve">Kerstevska </w:t>
      </w:r>
      <w:r w:rsidR="00141C51" w:rsidRPr="004F584F">
        <w:rPr>
          <w:rFonts w:cstheme="minorHAnsi"/>
          <w:sz w:val="24"/>
          <w:szCs w:val="24"/>
        </w:rPr>
        <w:t xml:space="preserve">melaporkan bahwa </w:t>
      </w:r>
      <w:r w:rsidR="001A1240" w:rsidRPr="004F584F">
        <w:rPr>
          <w:rFonts w:cstheme="minorHAnsi"/>
          <w:sz w:val="24"/>
          <w:szCs w:val="24"/>
        </w:rPr>
        <w:t xml:space="preserve">hasil yang baik dari </w:t>
      </w:r>
      <w:r w:rsidR="00284CD3" w:rsidRPr="004F584F">
        <w:rPr>
          <w:rFonts w:cstheme="minorHAnsi"/>
          <w:sz w:val="24"/>
          <w:szCs w:val="24"/>
        </w:rPr>
        <w:t xml:space="preserve">terapi </w:t>
      </w:r>
      <w:r w:rsidR="00141C51" w:rsidRPr="004F584F">
        <w:rPr>
          <w:rFonts w:cstheme="minorHAnsi"/>
          <w:sz w:val="24"/>
          <w:szCs w:val="24"/>
        </w:rPr>
        <w:t xml:space="preserve">hormon </w:t>
      </w:r>
      <w:r w:rsidR="00EC0C3C" w:rsidRPr="004F584F">
        <w:rPr>
          <w:rFonts w:cstheme="minorHAnsi"/>
          <w:sz w:val="24"/>
          <w:szCs w:val="24"/>
        </w:rPr>
        <w:t xml:space="preserve">pertumbuhan </w:t>
      </w:r>
      <w:r w:rsidR="001A1240" w:rsidRPr="004F584F">
        <w:rPr>
          <w:rFonts w:cstheme="minorHAnsi"/>
          <w:sz w:val="24"/>
          <w:szCs w:val="24"/>
        </w:rPr>
        <w:t xml:space="preserve">untuk </w:t>
      </w:r>
      <w:r w:rsidR="00752083" w:rsidRPr="004F584F">
        <w:rPr>
          <w:rFonts w:cstheme="minorHAnsi"/>
          <w:sz w:val="24"/>
          <w:szCs w:val="24"/>
        </w:rPr>
        <w:t>meningkatkan tin</w:t>
      </w:r>
      <w:r w:rsidR="003228A5" w:rsidRPr="004F584F">
        <w:rPr>
          <w:rFonts w:cstheme="minorHAnsi"/>
          <w:sz w:val="24"/>
          <w:szCs w:val="24"/>
        </w:rPr>
        <w:t>g</w:t>
      </w:r>
      <w:r w:rsidR="00752083" w:rsidRPr="004F584F">
        <w:rPr>
          <w:rFonts w:cstheme="minorHAnsi"/>
          <w:sz w:val="24"/>
          <w:szCs w:val="24"/>
        </w:rPr>
        <w:t xml:space="preserve">gi badan </w:t>
      </w:r>
      <w:r w:rsidR="00284CD3" w:rsidRPr="004F584F">
        <w:rPr>
          <w:rFonts w:cstheme="minorHAnsi"/>
          <w:sz w:val="24"/>
          <w:szCs w:val="24"/>
        </w:rPr>
        <w:t xml:space="preserve">pasien </w:t>
      </w:r>
      <w:r w:rsidR="00507B4F" w:rsidRPr="004F584F">
        <w:rPr>
          <w:rFonts w:cstheme="minorHAnsi"/>
          <w:sz w:val="24"/>
          <w:szCs w:val="24"/>
        </w:rPr>
        <w:t>akondroplasia</w:t>
      </w:r>
      <w:r w:rsidR="00946A10" w:rsidRPr="004F584F">
        <w:rPr>
          <w:rFonts w:cstheme="minorHAnsi"/>
          <w:sz w:val="24"/>
          <w:szCs w:val="24"/>
        </w:rPr>
        <w:t xml:space="preserve">. </w:t>
      </w:r>
      <w:r w:rsidR="00C3327D" w:rsidRPr="004F584F">
        <w:rPr>
          <w:rFonts w:cstheme="minorHAnsi"/>
          <w:sz w:val="24"/>
          <w:szCs w:val="24"/>
        </w:rPr>
        <w:t xml:space="preserve">Menurut Kerstevska  terapi </w:t>
      </w:r>
      <w:r w:rsidR="001F2AA1" w:rsidRPr="004F584F">
        <w:rPr>
          <w:rFonts w:cstheme="minorHAnsi"/>
          <w:sz w:val="24"/>
          <w:szCs w:val="24"/>
        </w:rPr>
        <w:t xml:space="preserve">tersebut </w:t>
      </w:r>
      <w:r w:rsidR="00C3327D" w:rsidRPr="004F584F">
        <w:rPr>
          <w:rFonts w:cstheme="minorHAnsi"/>
          <w:sz w:val="24"/>
          <w:szCs w:val="24"/>
        </w:rPr>
        <w:t xml:space="preserve">dapat dimulai sejak usia </w:t>
      </w:r>
      <w:r w:rsidR="00A27ADC" w:rsidRPr="004F584F">
        <w:rPr>
          <w:rFonts w:cstheme="minorHAnsi"/>
          <w:sz w:val="24"/>
          <w:szCs w:val="24"/>
        </w:rPr>
        <w:t xml:space="preserve">dini </w:t>
      </w:r>
      <w:r w:rsidR="00C3327D" w:rsidRPr="004F584F">
        <w:rPr>
          <w:rFonts w:cstheme="minorHAnsi"/>
          <w:sz w:val="24"/>
          <w:szCs w:val="24"/>
        </w:rPr>
        <w:t xml:space="preserve">dan dalam kurun waktu yang lama. Kerstevska  melaporkan kasus akondroplasia anak laki 10 tahun dari orang tua normal yang terdiagnosis saat masih dalam kandungan. Secara klinis pasien mempunyai perkembangan psikomotorik yang normal namun mengalami kesulitan bicara dan </w:t>
      </w:r>
      <w:r w:rsidR="00C3327D" w:rsidRPr="004F584F">
        <w:rPr>
          <w:rFonts w:cstheme="minorHAnsi"/>
          <w:i/>
          <w:iCs/>
          <w:sz w:val="24"/>
          <w:szCs w:val="24"/>
        </w:rPr>
        <w:t>genu varum</w:t>
      </w:r>
      <w:r w:rsidR="00C3327D" w:rsidRPr="004F584F">
        <w:rPr>
          <w:rFonts w:cstheme="minorHAnsi"/>
          <w:sz w:val="24"/>
          <w:szCs w:val="24"/>
        </w:rPr>
        <w:t>. Diagnosis klinis sesuai hasil pemeriksaan genetik yaitu  terdapat mutasi heterozigot C 1138 pada gen FGFR3. Pada usia tiga tahun empat bulan</w:t>
      </w:r>
      <w:r w:rsidR="00CE4419" w:rsidRPr="004F584F">
        <w:rPr>
          <w:rFonts w:cstheme="minorHAnsi"/>
          <w:sz w:val="24"/>
          <w:szCs w:val="24"/>
        </w:rPr>
        <w:t>,</w:t>
      </w:r>
      <w:r w:rsidR="00C3327D" w:rsidRPr="004F584F">
        <w:rPr>
          <w:rFonts w:cstheme="minorHAnsi"/>
          <w:sz w:val="24"/>
          <w:szCs w:val="24"/>
        </w:rPr>
        <w:t xml:space="preserve"> pasien </w:t>
      </w:r>
      <w:r w:rsidR="00CE4419" w:rsidRPr="004F584F">
        <w:rPr>
          <w:rFonts w:cstheme="minorHAnsi"/>
          <w:sz w:val="24"/>
          <w:szCs w:val="24"/>
        </w:rPr>
        <w:t xml:space="preserve">tersebut mempunyai tinggi badan </w:t>
      </w:r>
      <w:r w:rsidR="00C3327D" w:rsidRPr="004F584F">
        <w:rPr>
          <w:rFonts w:cstheme="minorHAnsi"/>
          <w:sz w:val="24"/>
          <w:szCs w:val="24"/>
        </w:rPr>
        <w:t>82,3 cm dan berat badan 14 kg</w:t>
      </w:r>
      <w:r w:rsidR="00CE4419" w:rsidRPr="004F584F">
        <w:rPr>
          <w:rFonts w:cstheme="minorHAnsi"/>
          <w:sz w:val="24"/>
          <w:szCs w:val="24"/>
        </w:rPr>
        <w:t xml:space="preserve">. Mulai usia tersebut </w:t>
      </w:r>
      <w:r w:rsidR="00C3327D" w:rsidRPr="004F584F">
        <w:rPr>
          <w:rFonts w:cstheme="minorHAnsi"/>
          <w:sz w:val="24"/>
          <w:szCs w:val="24"/>
        </w:rPr>
        <w:t xml:space="preserve"> pasien </w:t>
      </w:r>
      <w:r w:rsidR="00CE4419" w:rsidRPr="004F584F">
        <w:rPr>
          <w:rFonts w:cstheme="minorHAnsi"/>
          <w:sz w:val="24"/>
          <w:szCs w:val="24"/>
        </w:rPr>
        <w:t xml:space="preserve">diberikan </w:t>
      </w:r>
      <w:r w:rsidR="00C3327D" w:rsidRPr="004F584F">
        <w:rPr>
          <w:rFonts w:cstheme="minorHAnsi"/>
          <w:sz w:val="24"/>
          <w:szCs w:val="24"/>
        </w:rPr>
        <w:t xml:space="preserve">terapi hormon pertumbuhan  dengan dosis 0,06 mg / kg. Pertumbuhannya memuaskan dan tinggi badan bertambah setiap tahunnya </w:t>
      </w:r>
      <w:r w:rsidR="000061E4" w:rsidRPr="004F584F">
        <w:rPr>
          <w:rFonts w:cstheme="minorHAnsi"/>
          <w:sz w:val="24"/>
          <w:szCs w:val="24"/>
        </w:rPr>
        <w:t xml:space="preserve">sehingga </w:t>
      </w:r>
      <w:r w:rsidR="00C3327D" w:rsidRPr="004F584F">
        <w:rPr>
          <w:rFonts w:cstheme="minorHAnsi"/>
          <w:sz w:val="24"/>
          <w:szCs w:val="24"/>
        </w:rPr>
        <w:t xml:space="preserve">mencapai persentil ketiga dari kurva pertumbuhan normal </w:t>
      </w:r>
      <w:r w:rsidR="00241F29" w:rsidRPr="004F584F">
        <w:rPr>
          <w:rFonts w:cstheme="minorHAnsi"/>
          <w:sz w:val="24"/>
          <w:szCs w:val="24"/>
        </w:rPr>
        <w:t xml:space="preserve">anak </w:t>
      </w:r>
      <w:r w:rsidR="00C3327D" w:rsidRPr="004F584F">
        <w:rPr>
          <w:rFonts w:cstheme="minorHAnsi"/>
          <w:sz w:val="24"/>
          <w:szCs w:val="24"/>
        </w:rPr>
        <w:t>usia 10 tahun.</w:t>
      </w:r>
      <w:r w:rsidR="001F2AA1" w:rsidRPr="004F584F">
        <w:rPr>
          <w:rFonts w:cstheme="minorHAnsi"/>
          <w:sz w:val="24"/>
          <w:szCs w:val="24"/>
        </w:rPr>
        <w:t xml:space="preserve"> Hasil</w:t>
      </w:r>
      <w:r w:rsidR="00241F29" w:rsidRPr="004F584F">
        <w:rPr>
          <w:rFonts w:cstheme="minorHAnsi"/>
          <w:sz w:val="24"/>
          <w:szCs w:val="24"/>
        </w:rPr>
        <w:t xml:space="preserve"> terapi tersebut aman dan efektif meningkatkan tinggi badan anak. </w:t>
      </w:r>
      <w:r w:rsidR="001F2AA1" w:rsidRPr="004F584F">
        <w:rPr>
          <w:rFonts w:cstheme="minorHAnsi"/>
          <w:sz w:val="24"/>
          <w:szCs w:val="24"/>
        </w:rPr>
        <w:t xml:space="preserve"> </w:t>
      </w:r>
      <w:r w:rsidR="00C3327D" w:rsidRPr="004F584F">
        <w:rPr>
          <w:rFonts w:cstheme="minorHAnsi"/>
          <w:sz w:val="24"/>
          <w:szCs w:val="24"/>
        </w:rPr>
        <w:fldChar w:fldCharType="begin" w:fldLock="1"/>
      </w:r>
      <w:r w:rsidR="009713E8" w:rsidRPr="004F584F">
        <w:rPr>
          <w:rFonts w:cstheme="minorHAnsi"/>
          <w:sz w:val="24"/>
          <w:szCs w:val="24"/>
        </w:rPr>
        <w:instrText>ADDIN CSL_CITATION {"citationItems":[{"id":"ITEM-1","itemData":{"DOI":"10.5455/medarh.2016.70.148-150","ISSN":"0350199X","PMID":"27147792","abstract":"BACKGROUND: Achondroplasia is a skeletal dysplasia, the most common cause of rhizomelic dwarfism.\nCASE PRESENTATION: This is a ten year old boy who was first diagnosed prenatally. He had a mutation c1138G&gt;A in the gene FGFR3 in a heterozygotic constellation. His IGF1 and IGFBP3 levels were normal. Two stimulation tests for growth hormone were performed with values within the reference range. His psychomotor development was adequate for his age except for speech difficulty. He started with recombinant hGH (r-hGH) at the age of 3.4 years in a dose of 0.06 mg/kg. His mean Height SDS (HtSDS) was -2.2.\nRESULTS: The growth increased to 10 cm/year in the first year of therapy (HtSDS -1.1). It decreased during the second year to 4 cm (HtSDS -1.7) and again increased during the third year to 8 cm/year (HtSDS-1.3). In the next years the growth was constant (6.5, 2.3, 3.5 cm / year). He is still growing in the 3(rd) percentile of the growth curve (HtSDS - 1.2) under GH treatment. The body disproportion remained the same.\nCONCLUSION: The growth response on GH treatment was satisfactory in the first 4 years of treatment, and the boy still continued to grow. The young age at the start of treatment was also of importance. Our other patients with achondroplasia who started treatment older had a poor response to growth hormone.","author":[{"dropping-particle":"","family":"Krstevska-Konstantinova","given":"Marina","non-dropping-particle":"","parse-names":false,"suffix":""},{"dropping-particle":"","family":"Stamatova","given":"Ana","non-dropping-particle":"","parse-names":false,"suffix":""},{"dropping-particle":"","family":"Gucev","given":"Zoran","non-dropping-particle":"","parse-names":false,"suffix":""}],"container-title":"Medical archives (Sarajevo, Bosnia and Herzegovina)","id":"ITEM-1","issue":"2","issued":{"date-parts":[["2016"]]},"page":"148-150","title":"Favorable Growth Hormone Treatment Response in a Young Boy with Achondroplasia","type":"article-journal","volume":"70"},"uris":["http://www.mendeley.com/documents/?uuid=59eebadf-f208-477e-a546-7d5e7e5a8211","http://www.mendeley.com/documents/?uuid=19c4129f-fea4-416a-9fd9-e96f2d97fadb"]}],"mendeley":{"formattedCitation":"(Krstevska-Konstantinova, Stamatova and Gucev, 2016)","plainTextFormattedCitation":"(Krstevska-Konstantinova, Stamatova and Gucev, 2016)","previouslyFormattedCitation":"(Krstevska-Konstantinova, Stamatova and Gucev, 2016)"},"properties":{"noteIndex":0},"schema":"https://github.com/citation-style-language/schema/raw/master/csl-citation.json"}</w:instrText>
      </w:r>
      <w:r w:rsidR="00C3327D" w:rsidRPr="004F584F">
        <w:rPr>
          <w:rFonts w:cstheme="minorHAnsi"/>
          <w:sz w:val="24"/>
          <w:szCs w:val="24"/>
        </w:rPr>
        <w:fldChar w:fldCharType="separate"/>
      </w:r>
      <w:r w:rsidR="00C3327D" w:rsidRPr="004F584F">
        <w:rPr>
          <w:rFonts w:cstheme="minorHAnsi"/>
          <w:noProof/>
          <w:sz w:val="24"/>
          <w:szCs w:val="24"/>
        </w:rPr>
        <w:t>(Krstevska-Konstantinova, Stamatova and Gucev, 2016)</w:t>
      </w:r>
      <w:r w:rsidR="00C3327D" w:rsidRPr="004F584F">
        <w:rPr>
          <w:rFonts w:cstheme="minorHAnsi"/>
          <w:sz w:val="24"/>
          <w:szCs w:val="24"/>
        </w:rPr>
        <w:fldChar w:fldCharType="end"/>
      </w:r>
      <w:r w:rsidR="003246B3" w:rsidRPr="004F584F">
        <w:rPr>
          <w:rFonts w:cstheme="minorHAnsi"/>
          <w:sz w:val="24"/>
          <w:szCs w:val="24"/>
        </w:rPr>
        <w:t>.</w:t>
      </w:r>
      <w:r w:rsidR="00564F7D" w:rsidRPr="004F584F">
        <w:rPr>
          <w:rFonts w:cstheme="minorHAnsi"/>
          <w:sz w:val="24"/>
          <w:szCs w:val="24"/>
        </w:rPr>
        <w:t xml:space="preserve"> </w:t>
      </w:r>
    </w:p>
    <w:p w14:paraId="017ECB1C" w14:textId="6CC8406B" w:rsidR="008F4F35" w:rsidRPr="004F584F" w:rsidRDefault="00E3047A" w:rsidP="00273FD6">
      <w:pPr>
        <w:spacing w:after="0" w:line="360" w:lineRule="auto"/>
        <w:ind w:firstLine="720"/>
        <w:jc w:val="both"/>
        <w:rPr>
          <w:rFonts w:cstheme="minorHAnsi"/>
          <w:sz w:val="24"/>
          <w:szCs w:val="24"/>
        </w:rPr>
      </w:pPr>
      <w:r w:rsidRPr="004F584F">
        <w:rPr>
          <w:rFonts w:cstheme="minorHAnsi"/>
          <w:sz w:val="24"/>
          <w:szCs w:val="24"/>
        </w:rPr>
        <w:t>Harada</w:t>
      </w:r>
      <w:r w:rsidR="008221D0" w:rsidRPr="004F584F">
        <w:rPr>
          <w:rFonts w:cstheme="minorHAnsi"/>
          <w:sz w:val="24"/>
          <w:szCs w:val="24"/>
        </w:rPr>
        <w:t>, 2017 melaporkan</w:t>
      </w:r>
      <w:r w:rsidR="00724C54" w:rsidRPr="004F584F">
        <w:rPr>
          <w:rFonts w:cstheme="minorHAnsi"/>
          <w:sz w:val="24"/>
          <w:szCs w:val="24"/>
        </w:rPr>
        <w:t xml:space="preserve"> </w:t>
      </w:r>
      <w:r w:rsidR="004E6656" w:rsidRPr="004F584F">
        <w:rPr>
          <w:rFonts w:cstheme="minorHAnsi"/>
          <w:sz w:val="24"/>
          <w:szCs w:val="24"/>
        </w:rPr>
        <w:t xml:space="preserve">bahwa terapi </w:t>
      </w:r>
      <w:r w:rsidR="007E0864" w:rsidRPr="004F584F">
        <w:rPr>
          <w:rFonts w:cstheme="minorHAnsi"/>
          <w:sz w:val="24"/>
          <w:szCs w:val="24"/>
        </w:rPr>
        <w:t xml:space="preserve">hormon pertumbuhan dalam </w:t>
      </w:r>
      <w:r w:rsidR="004E6656" w:rsidRPr="004F584F">
        <w:rPr>
          <w:rFonts w:cstheme="minorHAnsi"/>
          <w:sz w:val="24"/>
          <w:szCs w:val="24"/>
        </w:rPr>
        <w:t xml:space="preserve">jangka panjang </w:t>
      </w:r>
      <w:r w:rsidR="0067343F" w:rsidRPr="004F584F">
        <w:rPr>
          <w:rFonts w:cstheme="minorHAnsi"/>
          <w:sz w:val="24"/>
          <w:szCs w:val="24"/>
        </w:rPr>
        <w:t xml:space="preserve">yaitu selama 16 tahun terbukti </w:t>
      </w:r>
      <w:r w:rsidR="007E0864" w:rsidRPr="004F584F">
        <w:rPr>
          <w:rFonts w:cstheme="minorHAnsi"/>
          <w:sz w:val="24"/>
          <w:szCs w:val="24"/>
        </w:rPr>
        <w:t xml:space="preserve">aman dan efektif </w:t>
      </w:r>
      <w:r w:rsidR="004E6656" w:rsidRPr="004F584F">
        <w:rPr>
          <w:rFonts w:cstheme="minorHAnsi"/>
          <w:sz w:val="24"/>
          <w:szCs w:val="24"/>
        </w:rPr>
        <w:t>meningkatkan tinggi badan</w:t>
      </w:r>
      <w:r w:rsidR="00724C54" w:rsidRPr="004F584F">
        <w:rPr>
          <w:rFonts w:cstheme="minorHAnsi"/>
          <w:sz w:val="24"/>
          <w:szCs w:val="24"/>
        </w:rPr>
        <w:t xml:space="preserve"> akhir pasien </w:t>
      </w:r>
      <w:r w:rsidR="00724C54" w:rsidRPr="004F584F">
        <w:rPr>
          <w:rFonts w:cstheme="minorHAnsi"/>
          <w:sz w:val="24"/>
          <w:szCs w:val="24"/>
        </w:rPr>
        <w:lastRenderedPageBreak/>
        <w:t>akondroplasia</w:t>
      </w:r>
      <w:r w:rsidR="00D55A89" w:rsidRPr="004F584F">
        <w:rPr>
          <w:rFonts w:cstheme="minorHAnsi"/>
          <w:sz w:val="24"/>
          <w:szCs w:val="24"/>
        </w:rPr>
        <w:t>.</w:t>
      </w:r>
      <w:r w:rsidR="004E6656" w:rsidRPr="004F584F">
        <w:rPr>
          <w:rFonts w:cstheme="minorHAnsi"/>
          <w:sz w:val="24"/>
          <w:szCs w:val="24"/>
        </w:rPr>
        <w:t xml:space="preserve"> </w:t>
      </w:r>
      <w:r w:rsidR="00D55A89" w:rsidRPr="004F584F">
        <w:rPr>
          <w:rFonts w:cstheme="minorHAnsi"/>
          <w:sz w:val="24"/>
          <w:szCs w:val="24"/>
        </w:rPr>
        <w:t xml:space="preserve">Kenaikan tinggi badan mencapai </w:t>
      </w:r>
      <w:r w:rsidR="00C36521" w:rsidRPr="004F584F">
        <w:rPr>
          <w:rFonts w:cstheme="minorHAnsi"/>
          <w:sz w:val="24"/>
          <w:szCs w:val="24"/>
        </w:rPr>
        <w:t>3,5 cm</w:t>
      </w:r>
      <w:r w:rsidR="00E97229" w:rsidRPr="004F584F">
        <w:rPr>
          <w:rFonts w:cstheme="minorHAnsi"/>
          <w:sz w:val="24"/>
          <w:szCs w:val="24"/>
        </w:rPr>
        <w:t xml:space="preserve"> </w:t>
      </w:r>
      <w:r w:rsidR="006E78FF" w:rsidRPr="004F584F">
        <w:rPr>
          <w:rFonts w:cstheme="minorHAnsi"/>
          <w:sz w:val="24"/>
          <w:szCs w:val="24"/>
        </w:rPr>
        <w:t xml:space="preserve">(laki) </w:t>
      </w:r>
      <w:r w:rsidR="00E97229" w:rsidRPr="004F584F">
        <w:rPr>
          <w:rFonts w:cstheme="minorHAnsi"/>
          <w:sz w:val="24"/>
          <w:szCs w:val="24"/>
        </w:rPr>
        <w:t xml:space="preserve">dan </w:t>
      </w:r>
      <w:r w:rsidR="00C36521" w:rsidRPr="004F584F">
        <w:rPr>
          <w:rFonts w:cstheme="minorHAnsi"/>
          <w:sz w:val="24"/>
          <w:szCs w:val="24"/>
        </w:rPr>
        <w:t xml:space="preserve">2,8 cm </w:t>
      </w:r>
      <w:r w:rsidR="005E0268" w:rsidRPr="004F584F">
        <w:rPr>
          <w:rFonts w:cstheme="minorHAnsi"/>
          <w:sz w:val="24"/>
          <w:szCs w:val="24"/>
        </w:rPr>
        <w:t xml:space="preserve">(perempuan). </w:t>
      </w:r>
      <w:r w:rsidR="00E11C79" w:rsidRPr="004F584F">
        <w:rPr>
          <w:rFonts w:cstheme="minorHAnsi"/>
          <w:sz w:val="24"/>
          <w:szCs w:val="24"/>
        </w:rPr>
        <w:t>Apabila terapi hormon diberikan p</w:t>
      </w:r>
      <w:r w:rsidR="009E7906" w:rsidRPr="004F584F">
        <w:rPr>
          <w:rFonts w:cstheme="minorHAnsi"/>
          <w:sz w:val="24"/>
          <w:szCs w:val="24"/>
        </w:rPr>
        <w:t xml:space="preserve">ada kelompok pasien yang </w:t>
      </w:r>
      <w:r w:rsidR="00E620ED" w:rsidRPr="004F584F">
        <w:rPr>
          <w:rFonts w:cstheme="minorHAnsi"/>
          <w:sz w:val="24"/>
          <w:szCs w:val="24"/>
        </w:rPr>
        <w:t xml:space="preserve">dilakukan </w:t>
      </w:r>
      <w:r w:rsidR="005E0268" w:rsidRPr="004F584F">
        <w:rPr>
          <w:rFonts w:cstheme="minorHAnsi"/>
          <w:sz w:val="24"/>
          <w:szCs w:val="24"/>
        </w:rPr>
        <w:t xml:space="preserve">pemanjangan tulang </w:t>
      </w:r>
      <w:r w:rsidR="00507A92" w:rsidRPr="004F584F">
        <w:rPr>
          <w:rFonts w:cstheme="minorHAnsi"/>
          <w:sz w:val="24"/>
          <w:szCs w:val="24"/>
        </w:rPr>
        <w:t xml:space="preserve">tibia </w:t>
      </w:r>
      <w:r w:rsidR="005E0268" w:rsidRPr="004F584F">
        <w:rPr>
          <w:rFonts w:cstheme="minorHAnsi"/>
          <w:sz w:val="24"/>
          <w:szCs w:val="24"/>
        </w:rPr>
        <w:t>(</w:t>
      </w:r>
      <w:r w:rsidR="00283637" w:rsidRPr="004F584F">
        <w:rPr>
          <w:rFonts w:cstheme="minorHAnsi"/>
          <w:i/>
          <w:iCs/>
          <w:sz w:val="24"/>
          <w:szCs w:val="24"/>
        </w:rPr>
        <w:t xml:space="preserve">tibial </w:t>
      </w:r>
      <w:r w:rsidR="005E0268" w:rsidRPr="004F584F">
        <w:rPr>
          <w:rFonts w:cstheme="minorHAnsi"/>
          <w:i/>
          <w:iCs/>
          <w:sz w:val="24"/>
          <w:szCs w:val="24"/>
        </w:rPr>
        <w:t>lengthening</w:t>
      </w:r>
      <w:r w:rsidR="00283637" w:rsidRPr="004F584F">
        <w:rPr>
          <w:rFonts w:cstheme="minorHAnsi"/>
          <w:sz w:val="24"/>
          <w:szCs w:val="24"/>
        </w:rPr>
        <w:t xml:space="preserve"> </w:t>
      </w:r>
      <w:r w:rsidR="005E0268" w:rsidRPr="004F584F">
        <w:rPr>
          <w:rFonts w:cstheme="minorHAnsi"/>
          <w:sz w:val="24"/>
          <w:szCs w:val="24"/>
        </w:rPr>
        <w:t>)</w:t>
      </w:r>
      <w:r w:rsidR="00283637" w:rsidRPr="004F584F">
        <w:rPr>
          <w:rFonts w:cstheme="minorHAnsi"/>
          <w:sz w:val="24"/>
          <w:szCs w:val="24"/>
        </w:rPr>
        <w:t xml:space="preserve"> </w:t>
      </w:r>
      <w:r w:rsidR="00E11C79" w:rsidRPr="004F584F">
        <w:rPr>
          <w:rFonts w:cstheme="minorHAnsi"/>
          <w:sz w:val="24"/>
          <w:szCs w:val="24"/>
        </w:rPr>
        <w:t xml:space="preserve">efek </w:t>
      </w:r>
      <w:r w:rsidR="00E620ED" w:rsidRPr="004F584F">
        <w:rPr>
          <w:rFonts w:cstheme="minorHAnsi"/>
          <w:sz w:val="24"/>
          <w:szCs w:val="24"/>
        </w:rPr>
        <w:t>k</w:t>
      </w:r>
      <w:r w:rsidR="00796E37" w:rsidRPr="004F584F">
        <w:rPr>
          <w:rFonts w:cstheme="minorHAnsi"/>
          <w:sz w:val="24"/>
          <w:szCs w:val="24"/>
        </w:rPr>
        <w:t xml:space="preserve">enaikannya </w:t>
      </w:r>
      <w:r w:rsidR="00E620ED" w:rsidRPr="004F584F">
        <w:rPr>
          <w:rFonts w:cstheme="minorHAnsi"/>
          <w:sz w:val="24"/>
          <w:szCs w:val="24"/>
        </w:rPr>
        <w:t xml:space="preserve">lebih tinggi lagi </w:t>
      </w:r>
      <w:r w:rsidR="00E11C79" w:rsidRPr="004F584F">
        <w:rPr>
          <w:rFonts w:cstheme="minorHAnsi"/>
          <w:sz w:val="24"/>
          <w:szCs w:val="24"/>
        </w:rPr>
        <w:t xml:space="preserve">sehingga </w:t>
      </w:r>
      <w:r w:rsidR="00E620ED" w:rsidRPr="004F584F">
        <w:rPr>
          <w:rFonts w:cstheme="minorHAnsi"/>
          <w:sz w:val="24"/>
          <w:szCs w:val="24"/>
        </w:rPr>
        <w:t xml:space="preserve">dapat </w:t>
      </w:r>
      <w:r w:rsidR="00796E37" w:rsidRPr="004F584F">
        <w:rPr>
          <w:rFonts w:cstheme="minorHAnsi"/>
          <w:sz w:val="24"/>
          <w:szCs w:val="24"/>
        </w:rPr>
        <w:t xml:space="preserve">mencapai </w:t>
      </w:r>
      <w:r w:rsidR="00C36521" w:rsidRPr="004F584F">
        <w:rPr>
          <w:rFonts w:cstheme="minorHAnsi"/>
          <w:sz w:val="24"/>
          <w:szCs w:val="24"/>
        </w:rPr>
        <w:t>10</w:t>
      </w:r>
      <w:r w:rsidR="00E718F0" w:rsidRPr="004F584F">
        <w:rPr>
          <w:rFonts w:cstheme="minorHAnsi"/>
          <w:sz w:val="24"/>
          <w:szCs w:val="24"/>
        </w:rPr>
        <w:t xml:space="preserve"> c</w:t>
      </w:r>
      <w:r w:rsidR="00796E37" w:rsidRPr="004F584F">
        <w:rPr>
          <w:rFonts w:cstheme="minorHAnsi"/>
          <w:sz w:val="24"/>
          <w:szCs w:val="24"/>
        </w:rPr>
        <w:t>m baik pada</w:t>
      </w:r>
      <w:r w:rsidR="00E97229" w:rsidRPr="004F584F">
        <w:rPr>
          <w:rFonts w:cstheme="minorHAnsi"/>
          <w:sz w:val="24"/>
          <w:szCs w:val="24"/>
        </w:rPr>
        <w:t xml:space="preserve"> pria dan wanita. </w:t>
      </w:r>
      <w:r w:rsidR="00E620ED" w:rsidRPr="004F584F">
        <w:rPr>
          <w:rFonts w:cstheme="minorHAnsi"/>
          <w:sz w:val="24"/>
          <w:szCs w:val="24"/>
        </w:rPr>
        <w:t xml:space="preserve">Kenaikan tertinggi </w:t>
      </w:r>
      <w:r w:rsidR="00E11C79" w:rsidRPr="004F584F">
        <w:rPr>
          <w:rFonts w:cstheme="minorHAnsi"/>
          <w:sz w:val="24"/>
          <w:szCs w:val="24"/>
        </w:rPr>
        <w:t xml:space="preserve">terjadi pada kelompok </w:t>
      </w:r>
      <w:r w:rsidR="00E620ED" w:rsidRPr="004F584F">
        <w:rPr>
          <w:rFonts w:cstheme="minorHAnsi"/>
          <w:sz w:val="24"/>
          <w:szCs w:val="24"/>
        </w:rPr>
        <w:t xml:space="preserve">pasien </w:t>
      </w:r>
      <w:r w:rsidR="005C53A0" w:rsidRPr="004F584F">
        <w:rPr>
          <w:rFonts w:cstheme="minorHAnsi"/>
          <w:sz w:val="24"/>
          <w:szCs w:val="24"/>
        </w:rPr>
        <w:t xml:space="preserve">yang diberikan hormon disertai </w:t>
      </w:r>
      <w:r w:rsidR="00507A92" w:rsidRPr="004F584F">
        <w:rPr>
          <w:rFonts w:cstheme="minorHAnsi"/>
          <w:sz w:val="24"/>
          <w:szCs w:val="24"/>
        </w:rPr>
        <w:t>pemanjangan tulang paha (</w:t>
      </w:r>
      <w:r w:rsidR="00507A92" w:rsidRPr="004F584F">
        <w:rPr>
          <w:rFonts w:cstheme="minorHAnsi"/>
          <w:i/>
          <w:iCs/>
          <w:sz w:val="24"/>
          <w:szCs w:val="24"/>
        </w:rPr>
        <w:t>femoral</w:t>
      </w:r>
      <w:r w:rsidR="00507A92" w:rsidRPr="004F584F">
        <w:rPr>
          <w:rFonts w:cstheme="minorHAnsi"/>
          <w:sz w:val="24"/>
          <w:szCs w:val="24"/>
        </w:rPr>
        <w:t xml:space="preserve"> </w:t>
      </w:r>
      <w:r w:rsidR="00507A92" w:rsidRPr="004F584F">
        <w:rPr>
          <w:rFonts w:cstheme="minorHAnsi"/>
          <w:i/>
          <w:iCs/>
          <w:sz w:val="24"/>
          <w:szCs w:val="24"/>
        </w:rPr>
        <w:t>lengthening</w:t>
      </w:r>
      <w:r w:rsidR="00507A92" w:rsidRPr="004F584F">
        <w:rPr>
          <w:rFonts w:cstheme="minorHAnsi"/>
          <w:sz w:val="24"/>
          <w:szCs w:val="24"/>
        </w:rPr>
        <w:t>)</w:t>
      </w:r>
      <w:r w:rsidR="00DD43D4" w:rsidRPr="004F584F">
        <w:rPr>
          <w:rFonts w:cstheme="minorHAnsi"/>
          <w:sz w:val="24"/>
          <w:szCs w:val="24"/>
        </w:rPr>
        <w:t xml:space="preserve">, </w:t>
      </w:r>
      <w:r w:rsidR="00B5401B" w:rsidRPr="004F584F">
        <w:rPr>
          <w:rFonts w:cstheme="minorHAnsi"/>
          <w:sz w:val="24"/>
          <w:szCs w:val="24"/>
        </w:rPr>
        <w:t xml:space="preserve">kenaikannya </w:t>
      </w:r>
      <w:r w:rsidR="00E718F0" w:rsidRPr="004F584F">
        <w:rPr>
          <w:rFonts w:cstheme="minorHAnsi"/>
          <w:sz w:val="24"/>
          <w:szCs w:val="24"/>
        </w:rPr>
        <w:t xml:space="preserve">mencapai </w:t>
      </w:r>
      <w:r w:rsidR="00C36521" w:rsidRPr="004F584F">
        <w:rPr>
          <w:rFonts w:cstheme="minorHAnsi"/>
          <w:sz w:val="24"/>
          <w:szCs w:val="24"/>
        </w:rPr>
        <w:t xml:space="preserve">17 cm </w:t>
      </w:r>
      <w:r w:rsidR="00E718F0" w:rsidRPr="004F584F">
        <w:rPr>
          <w:rFonts w:cstheme="minorHAnsi"/>
          <w:sz w:val="24"/>
          <w:szCs w:val="24"/>
        </w:rPr>
        <w:t>baik pada pasien laki dan perempuan</w:t>
      </w:r>
      <w:r w:rsidR="00E97229" w:rsidRPr="004F584F">
        <w:rPr>
          <w:rFonts w:cstheme="minorHAnsi"/>
          <w:sz w:val="24"/>
          <w:szCs w:val="24"/>
        </w:rPr>
        <w:t xml:space="preserve">. </w:t>
      </w:r>
      <w:r w:rsidR="007F557F" w:rsidRPr="004F584F">
        <w:rPr>
          <w:rFonts w:cstheme="minorHAnsi"/>
          <w:sz w:val="24"/>
          <w:szCs w:val="24"/>
        </w:rPr>
        <w:t xml:space="preserve">Harada </w:t>
      </w:r>
      <w:r w:rsidR="00B5401B" w:rsidRPr="004F584F">
        <w:rPr>
          <w:rFonts w:cstheme="minorHAnsi"/>
          <w:sz w:val="24"/>
          <w:szCs w:val="24"/>
        </w:rPr>
        <w:t xml:space="preserve">berkesimpulan </w:t>
      </w:r>
      <w:r w:rsidR="007F557F" w:rsidRPr="004F584F">
        <w:rPr>
          <w:rFonts w:cstheme="minorHAnsi"/>
          <w:sz w:val="24"/>
          <w:szCs w:val="24"/>
        </w:rPr>
        <w:t xml:space="preserve">bahwa terapi hormon aman dan efektif </w:t>
      </w:r>
      <w:r w:rsidR="007E52AF" w:rsidRPr="004F584F">
        <w:rPr>
          <w:rFonts w:cstheme="minorHAnsi"/>
          <w:sz w:val="24"/>
          <w:szCs w:val="24"/>
        </w:rPr>
        <w:t xml:space="preserve">untuk meningkatkan tinggi badan pasien </w:t>
      </w:r>
      <w:r w:rsidR="00507B4F" w:rsidRPr="004F584F">
        <w:rPr>
          <w:rFonts w:cstheme="minorHAnsi"/>
          <w:sz w:val="24"/>
          <w:szCs w:val="24"/>
        </w:rPr>
        <w:t>akondroplasia</w:t>
      </w:r>
      <w:r w:rsidR="007204AB" w:rsidRPr="004F584F">
        <w:rPr>
          <w:rFonts w:cstheme="minorHAnsi"/>
          <w:sz w:val="24"/>
          <w:szCs w:val="24"/>
        </w:rPr>
        <w:t xml:space="preserve"> </w:t>
      </w:r>
      <w:r w:rsidR="009533ED" w:rsidRPr="004F584F">
        <w:rPr>
          <w:rFonts w:cstheme="minorHAnsi"/>
          <w:sz w:val="24"/>
          <w:szCs w:val="24"/>
        </w:rPr>
        <w:fldChar w:fldCharType="begin" w:fldLock="1"/>
      </w:r>
      <w:r w:rsidR="009616D4" w:rsidRPr="004F584F">
        <w:rPr>
          <w:rFonts w:cstheme="minorHAnsi"/>
          <w:sz w:val="24"/>
          <w:szCs w:val="24"/>
        </w:rPr>
        <w:instrText>ADDIN CSL_CITATION {"citationItems":[{"id":"ITEM-1","itemData":{"DOI":"10.1007/s00431-017-2923-y","ISSN":"1432-1076 (Electronic)","PMID":"28501952","abstract":"The objective of this study was to evaluate the gain in final height of  achondroplasia (ACH) patients with long-term growth hormone (GH) treatment. We analyzed medical data of 22 adult patients (8 males and 14 females) treated with GH at a dose of 0.05 mg/kg/day. Optionally, tibial lengthening (TL) was performed with the Ilizalov method in 15 patients and TL as well as femoral lengthening (FL) in 6 patients. Concomitant gonadal suppression therapy with buserelin acetate was applied in 13 patients. The mean treatment periods with GH were 10.7 ± 4.0 and 9.3 ± 2.5 years for males and females, respectively. GH treatment augmented the final height +0.60 ± 0.52 SD (+3.5 cm) and +0.51 ± 1.29 SD (+2.8 cm) in males and females compared to non-treated ACH patients, respectively. Final height of ACH patients that underwent GH and TL increased +1.72 ± 0.72 SD (+10.0 cm) and +1.95 ± 1.34 SD (+9.8 cm) in males and females, respectively. GH, TL, and FL increased their final height +2.97 SD (+17.2 cm) and +3.41 ± 1.63 SD (+17.3 cm) in males and females, respectively. Gonadal suppression therapy had no impact on final height. CONCLUSIONS: Long-term GH treatment contributes to 2.6 and 2.1% of final adult height in male and female ACH patients, respectively.","author":[{"dropping-particle":"","family":"Harada","given":"Daisuke","non-dropping-particle":"","parse-names":false,"suffix":""},{"dropping-particle":"","family":"Namba","given":"Noriyuki","non-dropping-particle":"","parse-names":false,"suffix":""},{"dropping-particle":"","family":"Hanioka","given":"Yuki","non-dropping-particle":"","parse-names":false,"suffix":""},{"dropping-particle":"","family":"Ueyama","given":"Kaoru","non-dropping-particle":"","parse-names":false,"suffix":""},{"dropping-particle":"","family":"Sakamoto","given":"Natsuko","non-dropping-particle":"","parse-names":false,"suffix":""},{"dropping-particle":"","family":"Nakano","given":"Yukako","non-dropping-particle":"","parse-names":false,"suffix":""},{"dropping-particle":"","family":"Izui","given":"Masafumi","non-dropping-particle":"","parse-names":false,"suffix":""},{"dropping-particle":"","family":"Nagamatsu","given":"Yuiko","non-dropping-particle":"","parse-names":false,"suffix":""},{"dropping-particle":"","family":"Kashiwagi","given":"Hiroko","non-dropping-particle":"","parse-names":false,"suffix":""},{"dropping-particle":"","family":"Yamamuro","given":"Miho","non-dropping-particle":"","parse-names":false,"suffix":""},{"dropping-particle":"","family":"Ishiura","given":"Yoshihito","non-dropping-particle":"","parse-names":false,"suffix":""},{"dropping-particle":"","family":"Ogitani","given":"Ayako","non-dropping-particle":"","parse-names":false,"suffix":""},{"dropping-particle":"","family":"Seino","given":"Yoshiki","non-dropping-particle":"","parse-names":false,"suffix":""}],"container-title":"European journal of pediatrics","id":"ITEM-1","issue":"7","issued":{"date-parts":[["2017","7"]]},"language":"eng","page":"873-879","title":"Final adult height in long-term growth hormone-treated achondroplasia patients.","type":"article-journal","volume":"176"},"uris":["http://www.mendeley.com/documents/?uuid=d8b4cc38-c297-4ec2-b587-c8d5db8309bb"]}],"mendeley":{"formattedCitation":"(Harada &lt;i&gt;et al.&lt;/i&gt;, 2017)","plainTextFormattedCitation":"(Harada et al., 2017)","previouslyFormattedCitation":"(Harada &lt;i&gt;et al.&lt;/i&gt;, 2017)"},"properties":{"noteIndex":0},"schema":"https://github.com/citation-style-language/schema/raw/master/csl-citation.json"}</w:instrText>
      </w:r>
      <w:r w:rsidR="009533ED" w:rsidRPr="004F584F">
        <w:rPr>
          <w:rFonts w:cstheme="minorHAnsi"/>
          <w:sz w:val="24"/>
          <w:szCs w:val="24"/>
        </w:rPr>
        <w:fldChar w:fldCharType="separate"/>
      </w:r>
      <w:r w:rsidR="009533ED" w:rsidRPr="004F584F">
        <w:rPr>
          <w:rFonts w:cstheme="minorHAnsi"/>
          <w:noProof/>
          <w:sz w:val="24"/>
          <w:szCs w:val="24"/>
        </w:rPr>
        <w:t xml:space="preserve">(Harada </w:t>
      </w:r>
      <w:r w:rsidR="009533ED" w:rsidRPr="004F584F">
        <w:rPr>
          <w:rFonts w:cstheme="minorHAnsi"/>
          <w:i/>
          <w:noProof/>
          <w:sz w:val="24"/>
          <w:szCs w:val="24"/>
        </w:rPr>
        <w:t>et al.</w:t>
      </w:r>
      <w:r w:rsidR="009533ED" w:rsidRPr="004F584F">
        <w:rPr>
          <w:rFonts w:cstheme="minorHAnsi"/>
          <w:noProof/>
          <w:sz w:val="24"/>
          <w:szCs w:val="24"/>
        </w:rPr>
        <w:t>, 2017)</w:t>
      </w:r>
      <w:r w:rsidR="009533ED" w:rsidRPr="004F584F">
        <w:rPr>
          <w:rFonts w:cstheme="minorHAnsi"/>
          <w:sz w:val="24"/>
          <w:szCs w:val="24"/>
        </w:rPr>
        <w:fldChar w:fldCharType="end"/>
      </w:r>
      <w:r w:rsidR="009533ED" w:rsidRPr="004F584F">
        <w:rPr>
          <w:rFonts w:cstheme="minorHAnsi"/>
          <w:sz w:val="24"/>
          <w:szCs w:val="24"/>
        </w:rPr>
        <w:t>.</w:t>
      </w:r>
    </w:p>
    <w:p w14:paraId="69DB2A31" w14:textId="2D9E3E68" w:rsidR="00EC1E6D" w:rsidRPr="004F584F" w:rsidRDefault="00F17BD0" w:rsidP="009616D4">
      <w:pPr>
        <w:pStyle w:val="ListParagraph"/>
        <w:spacing w:line="360" w:lineRule="auto"/>
        <w:ind w:left="0" w:firstLine="720"/>
        <w:jc w:val="both"/>
        <w:rPr>
          <w:rFonts w:cstheme="minorHAnsi"/>
          <w:noProof/>
          <w:sz w:val="24"/>
          <w:szCs w:val="24"/>
          <w:lang w:val="en-ID"/>
        </w:rPr>
      </w:pPr>
      <w:r w:rsidRPr="004F584F">
        <w:rPr>
          <w:rFonts w:cstheme="minorHAnsi"/>
          <w:sz w:val="24"/>
          <w:szCs w:val="24"/>
        </w:rPr>
        <w:t xml:space="preserve">Penelitian Harada ini sejalan </w:t>
      </w:r>
      <w:r w:rsidR="000D5E38" w:rsidRPr="004F584F">
        <w:rPr>
          <w:rFonts w:cstheme="minorHAnsi"/>
          <w:sz w:val="24"/>
          <w:szCs w:val="24"/>
        </w:rPr>
        <w:t>denga</w:t>
      </w:r>
      <w:r w:rsidR="00241F29" w:rsidRPr="004F584F">
        <w:rPr>
          <w:rFonts w:cstheme="minorHAnsi"/>
          <w:sz w:val="24"/>
          <w:szCs w:val="24"/>
        </w:rPr>
        <w:t>n</w:t>
      </w:r>
      <w:r w:rsidR="000D5E38" w:rsidRPr="004F584F">
        <w:rPr>
          <w:rFonts w:cstheme="minorHAnsi"/>
          <w:sz w:val="24"/>
          <w:szCs w:val="24"/>
        </w:rPr>
        <w:t xml:space="preserve"> hasil penelitian </w:t>
      </w:r>
      <w:r w:rsidR="00550B2E" w:rsidRPr="004F584F">
        <w:rPr>
          <w:rFonts w:cstheme="minorHAnsi"/>
          <w:sz w:val="24"/>
          <w:szCs w:val="24"/>
        </w:rPr>
        <w:t xml:space="preserve">Hertel </w:t>
      </w:r>
      <w:r w:rsidR="000D5E38" w:rsidRPr="004F584F">
        <w:rPr>
          <w:rFonts w:cstheme="minorHAnsi"/>
          <w:iCs/>
          <w:sz w:val="24"/>
          <w:szCs w:val="24"/>
        </w:rPr>
        <w:t>yang</w:t>
      </w:r>
      <w:r w:rsidRPr="004F584F">
        <w:rPr>
          <w:rFonts w:cstheme="minorHAnsi"/>
          <w:iCs/>
          <w:sz w:val="24"/>
          <w:szCs w:val="24"/>
        </w:rPr>
        <w:t xml:space="preserve"> </w:t>
      </w:r>
      <w:r w:rsidR="000512A8" w:rsidRPr="004F584F">
        <w:rPr>
          <w:rFonts w:cstheme="minorHAnsi"/>
          <w:sz w:val="24"/>
          <w:szCs w:val="24"/>
        </w:rPr>
        <w:t xml:space="preserve">melakukan </w:t>
      </w:r>
      <w:r w:rsidR="00550B2E" w:rsidRPr="004F584F">
        <w:rPr>
          <w:rFonts w:cstheme="minorHAnsi"/>
          <w:sz w:val="24"/>
          <w:szCs w:val="24"/>
        </w:rPr>
        <w:t xml:space="preserve">penelitian </w:t>
      </w:r>
      <w:r w:rsidR="00BB0758" w:rsidRPr="004F584F">
        <w:rPr>
          <w:rFonts w:cstheme="minorHAnsi"/>
          <w:sz w:val="24"/>
          <w:szCs w:val="24"/>
        </w:rPr>
        <w:t xml:space="preserve">uji klinis acak terkontrol </w:t>
      </w:r>
      <w:r w:rsidR="00AE7611" w:rsidRPr="004F584F">
        <w:rPr>
          <w:rFonts w:cstheme="minorHAnsi"/>
          <w:sz w:val="24"/>
          <w:szCs w:val="24"/>
        </w:rPr>
        <w:t xml:space="preserve">terapi hormon jangka panjang pada pasien akondroplasia. </w:t>
      </w:r>
      <w:r w:rsidR="00666D05" w:rsidRPr="004F584F">
        <w:rPr>
          <w:rFonts w:cstheme="minorHAnsi"/>
          <w:sz w:val="24"/>
          <w:szCs w:val="24"/>
        </w:rPr>
        <w:t xml:space="preserve">Penelitian dilakukan </w:t>
      </w:r>
      <w:r w:rsidR="00550B2E" w:rsidRPr="004F584F">
        <w:rPr>
          <w:rFonts w:cstheme="minorHAnsi"/>
          <w:sz w:val="24"/>
          <w:szCs w:val="24"/>
        </w:rPr>
        <w:t xml:space="preserve">pada </w:t>
      </w:r>
      <w:r w:rsidR="00BF21F2" w:rsidRPr="004F584F">
        <w:rPr>
          <w:rFonts w:cstheme="minorHAnsi"/>
          <w:sz w:val="24"/>
          <w:szCs w:val="24"/>
        </w:rPr>
        <w:t xml:space="preserve">35 </w:t>
      </w:r>
      <w:r w:rsidR="00550B2E" w:rsidRPr="004F584F">
        <w:rPr>
          <w:rFonts w:cstheme="minorHAnsi"/>
          <w:sz w:val="24"/>
          <w:szCs w:val="24"/>
        </w:rPr>
        <w:t xml:space="preserve">pasien </w:t>
      </w:r>
      <w:r w:rsidR="00507B4F" w:rsidRPr="004F584F">
        <w:rPr>
          <w:rFonts w:cstheme="minorHAnsi"/>
          <w:sz w:val="24"/>
          <w:szCs w:val="24"/>
        </w:rPr>
        <w:t>akondroplasia</w:t>
      </w:r>
      <w:r w:rsidR="00FA1811" w:rsidRPr="004F584F">
        <w:rPr>
          <w:rFonts w:cstheme="minorHAnsi"/>
          <w:sz w:val="24"/>
          <w:szCs w:val="24"/>
        </w:rPr>
        <w:t xml:space="preserve">. Kriteria inklusi diantaranya adalah diagnosis </w:t>
      </w:r>
      <w:r w:rsidR="00550B2E" w:rsidRPr="004F584F">
        <w:rPr>
          <w:rFonts w:cstheme="minorHAnsi"/>
          <w:sz w:val="24"/>
          <w:szCs w:val="24"/>
        </w:rPr>
        <w:t>klinis</w:t>
      </w:r>
      <w:r w:rsidR="00925113" w:rsidRPr="004F584F">
        <w:rPr>
          <w:rFonts w:cstheme="minorHAnsi"/>
          <w:sz w:val="24"/>
          <w:szCs w:val="24"/>
        </w:rPr>
        <w:t xml:space="preserve">, diagnosis </w:t>
      </w:r>
      <w:r w:rsidR="00550B2E" w:rsidRPr="004F584F">
        <w:rPr>
          <w:rFonts w:cstheme="minorHAnsi"/>
          <w:sz w:val="24"/>
          <w:szCs w:val="24"/>
        </w:rPr>
        <w:t>radiologis</w:t>
      </w:r>
      <w:r w:rsidR="00925113" w:rsidRPr="004F584F">
        <w:rPr>
          <w:rFonts w:cstheme="minorHAnsi"/>
          <w:sz w:val="24"/>
          <w:szCs w:val="24"/>
        </w:rPr>
        <w:t xml:space="preserve"> dan u</w:t>
      </w:r>
      <w:r w:rsidR="00550B2E" w:rsidRPr="004F584F">
        <w:rPr>
          <w:rFonts w:cstheme="minorHAnsi"/>
          <w:sz w:val="24"/>
          <w:szCs w:val="24"/>
        </w:rPr>
        <w:t xml:space="preserve">sia </w:t>
      </w:r>
      <w:r w:rsidR="001C1D99" w:rsidRPr="004F584F">
        <w:rPr>
          <w:rFonts w:cstheme="minorHAnsi"/>
          <w:sz w:val="24"/>
          <w:szCs w:val="24"/>
        </w:rPr>
        <w:t xml:space="preserve">pasien </w:t>
      </w:r>
      <w:r w:rsidR="00550B2E" w:rsidRPr="004F584F">
        <w:rPr>
          <w:rFonts w:cstheme="minorHAnsi"/>
          <w:sz w:val="24"/>
          <w:szCs w:val="24"/>
        </w:rPr>
        <w:t xml:space="preserve">antara 4-10 tahun </w:t>
      </w:r>
      <w:r w:rsidR="001C1D99" w:rsidRPr="004F584F">
        <w:rPr>
          <w:rFonts w:cstheme="minorHAnsi"/>
          <w:sz w:val="24"/>
          <w:szCs w:val="24"/>
        </w:rPr>
        <w:t>(</w:t>
      </w:r>
      <w:r w:rsidR="00550B2E" w:rsidRPr="004F584F">
        <w:rPr>
          <w:rFonts w:cstheme="minorHAnsi"/>
          <w:sz w:val="24"/>
          <w:szCs w:val="24"/>
        </w:rPr>
        <w:t>perempuan</w:t>
      </w:r>
      <w:r w:rsidR="001C1D99" w:rsidRPr="004F584F">
        <w:rPr>
          <w:rFonts w:cstheme="minorHAnsi"/>
          <w:sz w:val="24"/>
          <w:szCs w:val="24"/>
        </w:rPr>
        <w:t>)</w:t>
      </w:r>
      <w:r w:rsidR="00550B2E" w:rsidRPr="004F584F">
        <w:rPr>
          <w:rFonts w:cstheme="minorHAnsi"/>
          <w:sz w:val="24"/>
          <w:szCs w:val="24"/>
        </w:rPr>
        <w:t xml:space="preserve"> dan 4-12 tahun </w:t>
      </w:r>
      <w:r w:rsidR="001C1D99" w:rsidRPr="004F584F">
        <w:rPr>
          <w:rFonts w:cstheme="minorHAnsi"/>
          <w:sz w:val="24"/>
          <w:szCs w:val="24"/>
        </w:rPr>
        <w:t>(</w:t>
      </w:r>
      <w:r w:rsidR="00550B2E" w:rsidRPr="004F584F">
        <w:rPr>
          <w:rFonts w:cstheme="minorHAnsi"/>
          <w:sz w:val="24"/>
          <w:szCs w:val="24"/>
        </w:rPr>
        <w:t>laki-laki</w:t>
      </w:r>
      <w:r w:rsidR="001C1D99" w:rsidRPr="004F584F">
        <w:rPr>
          <w:rFonts w:cstheme="minorHAnsi"/>
          <w:sz w:val="24"/>
          <w:szCs w:val="24"/>
        </w:rPr>
        <w:t xml:space="preserve">). Kriteria eksklusi </w:t>
      </w:r>
      <w:r w:rsidR="00925113" w:rsidRPr="004F584F">
        <w:rPr>
          <w:rFonts w:cstheme="minorHAnsi"/>
          <w:sz w:val="24"/>
          <w:szCs w:val="24"/>
        </w:rPr>
        <w:t>diantaranya adalah adanya p</w:t>
      </w:r>
      <w:r w:rsidR="00550B2E" w:rsidRPr="004F584F">
        <w:rPr>
          <w:rFonts w:cstheme="minorHAnsi"/>
          <w:sz w:val="24"/>
          <w:szCs w:val="24"/>
        </w:rPr>
        <w:t>enyakit endokrin, pengobatan hormon pertumbuhan sebelumnya, pubertas</w:t>
      </w:r>
      <w:r w:rsidR="00FC3CE5" w:rsidRPr="004F584F">
        <w:rPr>
          <w:rFonts w:cstheme="minorHAnsi"/>
          <w:sz w:val="24"/>
          <w:szCs w:val="24"/>
        </w:rPr>
        <w:t xml:space="preserve">, </w:t>
      </w:r>
      <w:r w:rsidR="00550B2E" w:rsidRPr="004F584F">
        <w:rPr>
          <w:rFonts w:cstheme="minorHAnsi"/>
          <w:sz w:val="24"/>
          <w:szCs w:val="24"/>
        </w:rPr>
        <w:t xml:space="preserve"> dan peningkatan tinggi badan setahun terakhir lebih dari 2,5 cm/tahun. </w:t>
      </w:r>
      <w:r w:rsidR="003F770C" w:rsidRPr="004F584F">
        <w:rPr>
          <w:rFonts w:cstheme="minorHAnsi"/>
          <w:sz w:val="24"/>
          <w:szCs w:val="24"/>
        </w:rPr>
        <w:t xml:space="preserve">Pasien dibagi acak menjadi dua kelompok </w:t>
      </w:r>
      <w:r w:rsidR="00BB0758" w:rsidRPr="004F584F">
        <w:rPr>
          <w:rFonts w:cstheme="minorHAnsi"/>
          <w:sz w:val="24"/>
          <w:szCs w:val="24"/>
        </w:rPr>
        <w:t xml:space="preserve">dosis </w:t>
      </w:r>
      <w:r w:rsidR="00C00690" w:rsidRPr="004F584F">
        <w:rPr>
          <w:rFonts w:cstheme="minorHAnsi"/>
          <w:sz w:val="24"/>
          <w:szCs w:val="24"/>
        </w:rPr>
        <w:t xml:space="preserve">yaitu </w:t>
      </w:r>
      <w:r w:rsidR="000364EC" w:rsidRPr="004F584F">
        <w:rPr>
          <w:rFonts w:cstheme="minorHAnsi"/>
          <w:sz w:val="24"/>
          <w:szCs w:val="24"/>
        </w:rPr>
        <w:t xml:space="preserve">dosis </w:t>
      </w:r>
      <w:r w:rsidR="00C00690" w:rsidRPr="004F584F">
        <w:rPr>
          <w:rFonts w:cstheme="minorHAnsi"/>
          <w:sz w:val="24"/>
          <w:szCs w:val="24"/>
        </w:rPr>
        <w:t xml:space="preserve">0,1 IU / kg  dan </w:t>
      </w:r>
      <w:r w:rsidR="000364EC" w:rsidRPr="004F584F">
        <w:rPr>
          <w:rFonts w:cstheme="minorHAnsi"/>
          <w:sz w:val="24"/>
          <w:szCs w:val="24"/>
        </w:rPr>
        <w:t xml:space="preserve"> dosis </w:t>
      </w:r>
      <w:r w:rsidR="00C00690" w:rsidRPr="004F584F">
        <w:rPr>
          <w:rFonts w:cstheme="minorHAnsi"/>
          <w:sz w:val="24"/>
          <w:szCs w:val="24"/>
        </w:rPr>
        <w:t>0,2 IU / kg/hari.</w:t>
      </w:r>
      <w:r w:rsidR="000364EC" w:rsidRPr="004F584F">
        <w:rPr>
          <w:rFonts w:cstheme="minorHAnsi"/>
          <w:sz w:val="24"/>
          <w:szCs w:val="24"/>
        </w:rPr>
        <w:t xml:space="preserve"> </w:t>
      </w:r>
      <w:r w:rsidR="00FC3CE5" w:rsidRPr="004F584F">
        <w:rPr>
          <w:rFonts w:cstheme="minorHAnsi"/>
          <w:sz w:val="24"/>
          <w:szCs w:val="24"/>
        </w:rPr>
        <w:t xml:space="preserve">Pasien </w:t>
      </w:r>
      <w:r w:rsidR="000364EC" w:rsidRPr="004F584F">
        <w:rPr>
          <w:rFonts w:cstheme="minorHAnsi"/>
          <w:sz w:val="24"/>
          <w:szCs w:val="24"/>
        </w:rPr>
        <w:t xml:space="preserve">mendapat terapi </w:t>
      </w:r>
      <w:r w:rsidR="00BF21F2" w:rsidRPr="004F584F">
        <w:rPr>
          <w:rFonts w:cstheme="minorHAnsi"/>
          <w:sz w:val="24"/>
          <w:szCs w:val="24"/>
        </w:rPr>
        <w:t>selama 5 tahun</w:t>
      </w:r>
      <w:r w:rsidR="005257A1" w:rsidRPr="004F584F">
        <w:rPr>
          <w:rFonts w:cstheme="minorHAnsi"/>
          <w:sz w:val="24"/>
          <w:szCs w:val="24"/>
        </w:rPr>
        <w:t xml:space="preserve">. Penelitian </w:t>
      </w:r>
      <w:r w:rsidR="00B14BC7" w:rsidRPr="004F584F">
        <w:rPr>
          <w:rFonts w:cstheme="minorHAnsi"/>
          <w:sz w:val="24"/>
          <w:szCs w:val="24"/>
        </w:rPr>
        <w:t xml:space="preserve">menghasilkan rerata </w:t>
      </w:r>
      <w:r w:rsidR="0022793C" w:rsidRPr="004F584F">
        <w:rPr>
          <w:rFonts w:cstheme="minorHAnsi"/>
          <w:sz w:val="24"/>
          <w:szCs w:val="24"/>
        </w:rPr>
        <w:t xml:space="preserve">kecepatan pertumbuhan </w:t>
      </w:r>
      <w:r w:rsidR="00120C5E" w:rsidRPr="004F584F">
        <w:rPr>
          <w:rFonts w:cstheme="minorHAnsi"/>
          <w:sz w:val="24"/>
          <w:szCs w:val="24"/>
        </w:rPr>
        <w:t xml:space="preserve">yang bermakna yaitu </w:t>
      </w:r>
      <w:r w:rsidR="00EB7BDF" w:rsidRPr="004F584F">
        <w:rPr>
          <w:rFonts w:cstheme="minorHAnsi"/>
          <w:sz w:val="24"/>
          <w:szCs w:val="24"/>
        </w:rPr>
        <w:t xml:space="preserve">sebanyak </w:t>
      </w:r>
      <w:r w:rsidR="0022793C" w:rsidRPr="004F584F">
        <w:rPr>
          <w:rFonts w:cstheme="minorHAnsi"/>
          <w:sz w:val="24"/>
          <w:szCs w:val="24"/>
        </w:rPr>
        <w:t xml:space="preserve">4,5 cm/tahun </w:t>
      </w:r>
      <w:r w:rsidR="00EB7BDF" w:rsidRPr="004F584F">
        <w:rPr>
          <w:rFonts w:cstheme="minorHAnsi"/>
          <w:sz w:val="24"/>
          <w:szCs w:val="24"/>
        </w:rPr>
        <w:t xml:space="preserve">(dosis rendah) </w:t>
      </w:r>
      <w:r w:rsidR="0022793C" w:rsidRPr="004F584F">
        <w:rPr>
          <w:rFonts w:cstheme="minorHAnsi"/>
          <w:sz w:val="24"/>
          <w:szCs w:val="24"/>
        </w:rPr>
        <w:t>dan 4,6 cm/tahun</w:t>
      </w:r>
      <w:r w:rsidR="00AC6344" w:rsidRPr="004F584F">
        <w:rPr>
          <w:rFonts w:cstheme="minorHAnsi"/>
          <w:sz w:val="24"/>
          <w:szCs w:val="24"/>
        </w:rPr>
        <w:t xml:space="preserve"> (</w:t>
      </w:r>
      <w:r w:rsidR="00EB7BDF" w:rsidRPr="004F584F">
        <w:rPr>
          <w:rFonts w:cstheme="minorHAnsi"/>
          <w:sz w:val="24"/>
          <w:szCs w:val="24"/>
        </w:rPr>
        <w:t>dosis tinggi</w:t>
      </w:r>
      <w:r w:rsidR="00AC6344" w:rsidRPr="004F584F">
        <w:rPr>
          <w:rFonts w:cstheme="minorHAnsi"/>
          <w:sz w:val="24"/>
          <w:szCs w:val="24"/>
        </w:rPr>
        <w:t>).</w:t>
      </w:r>
      <w:r w:rsidR="00DD1CF1" w:rsidRPr="004F584F">
        <w:rPr>
          <w:rFonts w:cstheme="minorHAnsi"/>
          <w:sz w:val="24"/>
          <w:szCs w:val="24"/>
        </w:rPr>
        <w:t xml:space="preserve"> Hertel menyimpulka</w:t>
      </w:r>
      <w:r w:rsidR="00727F92" w:rsidRPr="004F584F">
        <w:rPr>
          <w:rFonts w:cstheme="minorHAnsi"/>
          <w:sz w:val="24"/>
          <w:szCs w:val="24"/>
        </w:rPr>
        <w:t xml:space="preserve">n bahwa </w:t>
      </w:r>
      <w:r w:rsidR="00DD1CF1" w:rsidRPr="004F584F">
        <w:rPr>
          <w:rFonts w:cstheme="minorHAnsi"/>
          <w:sz w:val="24"/>
          <w:szCs w:val="24"/>
        </w:rPr>
        <w:t xml:space="preserve">terapi hormon </w:t>
      </w:r>
      <w:r w:rsidR="00727F92" w:rsidRPr="004F584F">
        <w:rPr>
          <w:rFonts w:cstheme="minorHAnsi"/>
          <w:sz w:val="24"/>
          <w:szCs w:val="24"/>
        </w:rPr>
        <w:t xml:space="preserve">jangka panjang aman bagi </w:t>
      </w:r>
      <w:r w:rsidR="00DD1CF1" w:rsidRPr="004F584F">
        <w:rPr>
          <w:rFonts w:cstheme="minorHAnsi"/>
          <w:sz w:val="24"/>
          <w:szCs w:val="24"/>
        </w:rPr>
        <w:t xml:space="preserve">anak akondroplasia </w:t>
      </w:r>
      <w:r w:rsidR="00727F92" w:rsidRPr="004F584F">
        <w:rPr>
          <w:rFonts w:cstheme="minorHAnsi"/>
          <w:sz w:val="24"/>
          <w:szCs w:val="24"/>
        </w:rPr>
        <w:t xml:space="preserve">dan efektif </w:t>
      </w:r>
      <w:r w:rsidR="00DD1CF1" w:rsidRPr="004F584F">
        <w:rPr>
          <w:rFonts w:cstheme="minorHAnsi"/>
          <w:sz w:val="24"/>
          <w:szCs w:val="24"/>
        </w:rPr>
        <w:t xml:space="preserve">meningkatkan tinggi badan tanpa </w:t>
      </w:r>
      <w:r w:rsidR="00727F92" w:rsidRPr="004F584F">
        <w:rPr>
          <w:rFonts w:cstheme="minorHAnsi"/>
          <w:sz w:val="24"/>
          <w:szCs w:val="24"/>
        </w:rPr>
        <w:t xml:space="preserve">menimbulkan </w:t>
      </w:r>
      <w:r w:rsidR="00DD1CF1" w:rsidRPr="004F584F">
        <w:rPr>
          <w:rFonts w:cstheme="minorHAnsi"/>
          <w:sz w:val="24"/>
          <w:szCs w:val="24"/>
        </w:rPr>
        <w:t>efek merugikan</w:t>
      </w:r>
      <w:r w:rsidR="00727F92" w:rsidRPr="004F584F">
        <w:rPr>
          <w:rFonts w:cstheme="minorHAnsi"/>
          <w:sz w:val="24"/>
          <w:szCs w:val="24"/>
        </w:rPr>
        <w:t xml:space="preserve"> </w:t>
      </w:r>
      <w:r w:rsidR="007E1CED" w:rsidRPr="004F584F">
        <w:rPr>
          <w:rFonts w:cstheme="minorHAnsi"/>
          <w:sz w:val="24"/>
          <w:szCs w:val="24"/>
        </w:rPr>
        <w:t xml:space="preserve"> </w:t>
      </w:r>
      <w:r w:rsidR="009533ED" w:rsidRPr="004F584F">
        <w:rPr>
          <w:rFonts w:cstheme="minorHAnsi"/>
          <w:sz w:val="24"/>
          <w:szCs w:val="24"/>
        </w:rPr>
        <w:fldChar w:fldCharType="begin" w:fldLock="1"/>
      </w:r>
      <w:r w:rsidR="009533ED" w:rsidRPr="004F584F">
        <w:rPr>
          <w:rFonts w:cstheme="minorHAnsi"/>
          <w:sz w:val="24"/>
          <w:szCs w:val="24"/>
        </w:rPr>
        <w:instrText>ADDIN CSL_CITATION {"citationItems":[{"id":"ITEM-1","itemData":{"DOI":"10.1111/j.1651-2227.2005.tb01811.x","ISSN":"0803-5253 (Print)","PMID":"16299871","abstract":"BACKGROUND: Achondroplasia is a skeletal dysplasia with extreme, disproportionate,  short stature. AIM: In a 5-y growth hormone (GH) treatment study including 1 y without treatment, we investigated growth and body proportion response in 35 children with achondroplasia. METHODS: Patients were randomized to either 0.1 IU/kg (n = 18) or 0.2 IU/kg (n = 17) per day. GH treatment was interrupted for 12 mo after 2 y of treatment in prepubertal patients to study catch-down growth. Mean height SDS (HSDS) at start was -5.6 and -5.2 for the low- and high-dose groups, respectively, and mean age 7.3 and 6.6 y. RESULTS: Mean growth velocity (baseline 4.5/4.6 cm/y for the groups) increased significantly by 1.9/3.6 cm/y during the first year and by 0.5/1.5 cm/y during the second year. During the third year, a decrease of growth velocity was observed at 1.9/1.3 cm/y below baseline values. HSDS increased significantly by 0.6/0.8 during the first year of treatment and in total by 1.3/1.6 during the 5 y of study. Sitting height SDS improved significantly from -2.1/-1.7 to -0.8/0.2 during the study. Body proportion (sitting height/total height) or arm span did not show any significant change. CONCLUSION: GH treatment of children with achondroplasia improves height during 4 y of therapy without adverse effect on trunk-leg disproportion. The short-term effect is comparable to that reported in Turner and Noonan syndrome and in idiopathic short stature.","author":[{"dropping-particle":"","family":"Hertel","given":"Niels Thomas","non-dropping-particle":"","parse-names":false,"suffix":""},{"dropping-particle":"","family":"Eklöf","given":"Ole","non-dropping-particle":"","parse-names":false,"suffix":""},{"dropping-particle":"","family":"Ivarsson","given":"Sten","non-dropping-particle":"","parse-names":false,"suffix":""},{"dropping-particle":"","family":"Aronson","given":"Stefan","non-dropping-particle":"","parse-names":false,"suffix":""},{"dropping-particle":"","family":"Westphal","given":"Otto","non-dropping-particle":"","parse-names":false,"suffix":""},{"dropping-particle":"","family":"Sipilä","given":"Ilkka","non-dropping-particle":"","parse-names":false,"suffix":""},{"dropping-particle":"","family":"Kaitila","given":"Ilkka","non-dropping-particle":"","parse-names":false,"suffix":""},{"dropping-particle":"","family":"Bland","given":"Jon","non-dropping-particle":"","parse-names":false,"suffix":""},{"dropping-particle":"","family":"Veimo","given":"Dag","non-dropping-particle":"","parse-names":false,"suffix":""},{"dropping-particle":"","family":"Müller","given":"Jørn","non-dropping-particle":"","parse-names":false,"suffix":""},{"dropping-particle":"","family":"Mohnike","given":"Klaus","non-dropping-particle":"","parse-names":false,"suffix":""},{"dropping-particle":"","family":"Neumeyer","given":"Lo","non-dropping-particle":"","parse-names":false,"suffix":""},{"dropping-particle":"","family":"Ritzen","given":"Martin","non-dropping-particle":"","parse-names":false,"suffix":""},{"dropping-particle":"","family":"Hagenäs","given":"Lars","non-dropping-particle":"","parse-names":false,"suffix":""}],"container-title":"Acta paediatrica (Oslo, Norway : 1992)","id":"ITEM-1","issue":"10","issued":{"date-parts":[["2005","10"]]},"language":"eng","page":"1402-1410","publisher-place":"Norway","title":"Growth hormone treatment in 35 prepubertal children with achondroplasia: a five-year  dose-response trial.","type":"article-journal","volume":"94"},"uris":["http://www.mendeley.com/documents/?uuid=3c3220da-07d2-4c6b-817b-be7c0824d426"]}],"mendeley":{"formattedCitation":"(Hertel &lt;i&gt;et al.&lt;/i&gt;, 2005)","plainTextFormattedCitation":"(Hertel et al., 2005)","previouslyFormattedCitation":"(Hertel &lt;i&gt;et al.&lt;/i&gt;, 2005)"},"properties":{"noteIndex":0},"schema":"https://github.com/citation-style-language/schema/raw/master/csl-citation.json"}</w:instrText>
      </w:r>
      <w:r w:rsidR="009533ED" w:rsidRPr="004F584F">
        <w:rPr>
          <w:rFonts w:cstheme="minorHAnsi"/>
          <w:sz w:val="24"/>
          <w:szCs w:val="24"/>
        </w:rPr>
        <w:fldChar w:fldCharType="separate"/>
      </w:r>
      <w:r w:rsidR="009533ED" w:rsidRPr="004F584F">
        <w:rPr>
          <w:rFonts w:cstheme="minorHAnsi"/>
          <w:noProof/>
          <w:sz w:val="24"/>
          <w:szCs w:val="24"/>
        </w:rPr>
        <w:t xml:space="preserve">(Hertel </w:t>
      </w:r>
      <w:r w:rsidR="009533ED" w:rsidRPr="004F584F">
        <w:rPr>
          <w:rFonts w:cstheme="minorHAnsi"/>
          <w:i/>
          <w:noProof/>
          <w:sz w:val="24"/>
          <w:szCs w:val="24"/>
        </w:rPr>
        <w:t>et al.</w:t>
      </w:r>
      <w:r w:rsidR="009533ED" w:rsidRPr="004F584F">
        <w:rPr>
          <w:rFonts w:cstheme="minorHAnsi"/>
          <w:noProof/>
          <w:sz w:val="24"/>
          <w:szCs w:val="24"/>
        </w:rPr>
        <w:t>, 2005)</w:t>
      </w:r>
      <w:r w:rsidR="009533ED" w:rsidRPr="004F584F">
        <w:rPr>
          <w:rFonts w:cstheme="minorHAnsi"/>
          <w:sz w:val="24"/>
          <w:szCs w:val="24"/>
        </w:rPr>
        <w:fldChar w:fldCharType="end"/>
      </w:r>
      <w:r w:rsidR="00DD1CF1" w:rsidRPr="004F584F">
        <w:rPr>
          <w:rFonts w:cstheme="minorHAnsi"/>
          <w:sz w:val="24"/>
          <w:szCs w:val="24"/>
        </w:rPr>
        <w:t>.</w:t>
      </w:r>
      <w:r w:rsidR="006453D9" w:rsidRPr="004F584F">
        <w:rPr>
          <w:rFonts w:cstheme="minorHAnsi"/>
          <w:sz w:val="24"/>
          <w:szCs w:val="24"/>
        </w:rPr>
        <w:t xml:space="preserve"> </w:t>
      </w:r>
      <w:r w:rsidR="00644B30" w:rsidRPr="004F584F">
        <w:rPr>
          <w:rFonts w:cstheme="minorHAnsi"/>
          <w:sz w:val="24"/>
          <w:szCs w:val="24"/>
          <w:lang w:val="en-ID"/>
        </w:rPr>
        <w:t xml:space="preserve">Hasil rewiew memperlihatkan bahwa </w:t>
      </w:r>
      <w:r w:rsidR="00EC1E6D" w:rsidRPr="004F584F">
        <w:rPr>
          <w:rFonts w:cstheme="minorHAnsi"/>
          <w:sz w:val="24"/>
          <w:szCs w:val="24"/>
          <w:lang w:val="en-ID"/>
        </w:rPr>
        <w:t xml:space="preserve">peningkatan tinggi badan pasien akondroplasia </w:t>
      </w:r>
      <w:r w:rsidR="00644B30" w:rsidRPr="004F584F">
        <w:rPr>
          <w:rFonts w:cstheme="minorHAnsi"/>
          <w:sz w:val="24"/>
          <w:szCs w:val="24"/>
          <w:lang w:val="en-ID"/>
        </w:rPr>
        <w:t xml:space="preserve">dapat </w:t>
      </w:r>
      <w:r w:rsidR="00EC1E6D" w:rsidRPr="004F584F">
        <w:rPr>
          <w:rFonts w:cstheme="minorHAnsi"/>
          <w:sz w:val="24"/>
          <w:szCs w:val="24"/>
          <w:lang w:val="en-ID"/>
        </w:rPr>
        <w:t>dilakukan dengan</w:t>
      </w:r>
      <w:r w:rsidR="00CA2448" w:rsidRPr="004F584F">
        <w:rPr>
          <w:rFonts w:cstheme="minorHAnsi"/>
          <w:sz w:val="24"/>
          <w:szCs w:val="24"/>
          <w:lang w:val="en-ID"/>
        </w:rPr>
        <w:t xml:space="preserve"> </w:t>
      </w:r>
      <w:r w:rsidR="003C50E3" w:rsidRPr="004F584F">
        <w:rPr>
          <w:rFonts w:cstheme="minorHAnsi"/>
          <w:sz w:val="24"/>
          <w:szCs w:val="24"/>
          <w:lang w:val="en-ID"/>
        </w:rPr>
        <w:t>pember</w:t>
      </w:r>
      <w:r w:rsidR="00A95A7D" w:rsidRPr="004F584F">
        <w:rPr>
          <w:rFonts w:cstheme="minorHAnsi"/>
          <w:sz w:val="24"/>
          <w:szCs w:val="24"/>
          <w:lang w:val="en-ID"/>
        </w:rPr>
        <w:t xml:space="preserve">ian terapi </w:t>
      </w:r>
      <w:r w:rsidR="00CA2448" w:rsidRPr="004F584F">
        <w:rPr>
          <w:rFonts w:cstheme="minorHAnsi"/>
          <w:sz w:val="24"/>
          <w:szCs w:val="24"/>
          <w:lang w:val="en-ID"/>
        </w:rPr>
        <w:t xml:space="preserve">hormon pertumbuhan. Terapi ini </w:t>
      </w:r>
      <w:r w:rsidR="00C760B5" w:rsidRPr="004F584F">
        <w:rPr>
          <w:rFonts w:cstheme="minorHAnsi"/>
          <w:sz w:val="24"/>
          <w:szCs w:val="24"/>
          <w:lang w:val="en-ID"/>
        </w:rPr>
        <w:t xml:space="preserve">cukup </w:t>
      </w:r>
      <w:r w:rsidR="005E0890" w:rsidRPr="004F584F">
        <w:rPr>
          <w:rFonts w:cstheme="minorHAnsi"/>
          <w:sz w:val="24"/>
          <w:szCs w:val="24"/>
          <w:lang w:val="en-ID"/>
        </w:rPr>
        <w:t xml:space="preserve">aman dan </w:t>
      </w:r>
      <w:r w:rsidR="00EC1E6D" w:rsidRPr="004F584F">
        <w:rPr>
          <w:rFonts w:cstheme="minorHAnsi"/>
          <w:sz w:val="24"/>
          <w:szCs w:val="24"/>
          <w:lang w:val="en-ID"/>
        </w:rPr>
        <w:t xml:space="preserve">efektif meningkatkan tinggi badan pasien </w:t>
      </w:r>
      <w:r w:rsidR="00C760B5" w:rsidRPr="004F584F">
        <w:rPr>
          <w:rFonts w:cstheme="minorHAnsi"/>
          <w:sz w:val="24"/>
          <w:szCs w:val="24"/>
          <w:lang w:val="en-ID"/>
        </w:rPr>
        <w:t xml:space="preserve">akondroplasia </w:t>
      </w:r>
      <w:r w:rsidR="00EC1E6D" w:rsidRPr="004F584F">
        <w:rPr>
          <w:rFonts w:cstheme="minorHAnsi"/>
          <w:sz w:val="24"/>
          <w:szCs w:val="24"/>
          <w:lang w:val="en-ID"/>
        </w:rPr>
        <w:t xml:space="preserve">namun </w:t>
      </w:r>
      <w:r w:rsidR="00CA2448" w:rsidRPr="004F584F">
        <w:rPr>
          <w:rFonts w:cstheme="minorHAnsi"/>
          <w:sz w:val="24"/>
          <w:szCs w:val="24"/>
          <w:lang w:val="en-ID"/>
        </w:rPr>
        <w:t>perlu tetap diperhitungkan</w:t>
      </w:r>
      <w:r w:rsidR="005E0890" w:rsidRPr="004F584F">
        <w:rPr>
          <w:rFonts w:cstheme="minorHAnsi"/>
          <w:sz w:val="24"/>
          <w:szCs w:val="24"/>
          <w:lang w:val="en-ID"/>
        </w:rPr>
        <w:t xml:space="preserve"> kemungkinan risiko munculnya keganasan</w:t>
      </w:r>
      <w:r w:rsidR="00C813C6" w:rsidRPr="004F584F">
        <w:rPr>
          <w:rFonts w:cstheme="minorHAnsi"/>
          <w:sz w:val="24"/>
          <w:szCs w:val="24"/>
          <w:lang w:val="en-ID"/>
        </w:rPr>
        <w:t xml:space="preserve"> bagi pasien yang mempunyai bakat keganasan</w:t>
      </w:r>
      <w:r w:rsidR="005E0890" w:rsidRPr="004F584F">
        <w:rPr>
          <w:rFonts w:cstheme="minorHAnsi"/>
          <w:sz w:val="24"/>
          <w:szCs w:val="24"/>
          <w:lang w:val="en-ID"/>
        </w:rPr>
        <w:t xml:space="preserve"> </w:t>
      </w:r>
      <w:r w:rsidR="009616D4" w:rsidRPr="004F584F">
        <w:rPr>
          <w:rFonts w:cstheme="minorHAnsi"/>
          <w:sz w:val="24"/>
          <w:szCs w:val="24"/>
          <w:lang w:val="en-ID"/>
        </w:rPr>
        <w:fldChar w:fldCharType="begin" w:fldLock="1"/>
      </w:r>
      <w:r w:rsidR="00A97817" w:rsidRPr="004F584F">
        <w:rPr>
          <w:rFonts w:cstheme="minorHAnsi"/>
          <w:sz w:val="24"/>
          <w:szCs w:val="24"/>
          <w:lang w:val="en-ID"/>
        </w:rPr>
        <w:instrText>ADDIN CSL_CITATION {"citationItems":[{"id":"ITEM-1","itemData":{"DOI":"10.1016/S0140-6736(02)09519-3","ISSN":"01406736","PMID":"12147369","abstract":"Background: Growth hormone raises serum concentrations of insulin-like growth factor IGF-I, which is mitogenic and antiapoptotic. There is evidence that raised endogenous levels of growth hormone and IGF-I might be associated with increased risk of certain solid cancers, but there have been no data on long-term risks of solid cancers after growth hormone treatment. Methods: We did a cohort study to investigate cancer incidence and mortality in 1848 patients in the UK who were treated during childhood and early adulthood with human pituitary growth hormone during the period from 1959 to 1985. Patients were followed up for cancer incidence to December, 1995 and for mortality to December, 2000. Risk of cancer in the cohort was compared with that in the general population, controlling for age, sex, and calendar period. Findings: Patients treated with human pituitary growth hormone had significantly raised risks of mortality from cancer overall (standardised mortality ratio 2.8, 95% CI 1.3-5.1; ten cases), colorectal cancer (10.8, 1.3-38.8; two cases), and Hodgkin's disease (11.4, 1.4-41.3; two cases). Incidence of colorectal cancer was also greatly raised (7.9, 1.0-28.7). After exclusion of patients whose original diagnosis rendered them at high risk of cancer, the significance and size of the risks of colorectal cancer incidence and mortality, and of Hodgkin's disease mortality were increased. Interpretation: Although based on small numbers, the risk of colorectal cancer is of some concern and further investigation in other cohorts is needed. We have no evidence as to whether growth hormone in modern dosage regimens is associated with an increased risk of colorectal cancer.","author":[{"dropping-particle":"","family":"Swerdlow","given":"A. J.","non-dropping-particle":"","parse-names":false,"suffix":""},{"dropping-particle":"","family":"Higgins","given":"C. D.","non-dropping-particle":"","parse-names":false,"suffix":""},{"dropping-particle":"","family":"Adlard","given":"P.","non-dropping-particle":"","parse-names":false,"suffix":""},{"dropping-particle":"","family":"Preece","given":"M. A.","non-dropping-particle":"","parse-names":false,"suffix":""}],"container-title":"Lancet","id":"ITEM-1","issue":"9329","issued":{"date-parts":[["2002"]]},"page":"273-277","title":"Risk of cancer in patients treated with human pituitary growth hormone in the UK, 1959-85: A cohort study","type":"article-journal","volume":"360"},"uris":["http://www.mendeley.com/documents/?uuid=a8b0df61-ce13-42df-ad8d-83360ee015f7"]}],"mendeley":{"formattedCitation":"(Swerdlow &lt;i&gt;et al.&lt;/i&gt;, 2002)","plainTextFormattedCitation":"(Swerdlow et al., 2002)","previouslyFormattedCitation":"(Swerdlow &lt;i&gt;et al.&lt;/i&gt;, 2002)"},"properties":{"noteIndex":0},"schema":"https://github.com/citation-style-language/schema/raw/master/csl-citation.json"}</w:instrText>
      </w:r>
      <w:r w:rsidR="009616D4" w:rsidRPr="004F584F">
        <w:rPr>
          <w:rFonts w:cstheme="minorHAnsi"/>
          <w:sz w:val="24"/>
          <w:szCs w:val="24"/>
          <w:lang w:val="en-ID"/>
        </w:rPr>
        <w:fldChar w:fldCharType="separate"/>
      </w:r>
      <w:r w:rsidR="009616D4" w:rsidRPr="004F584F">
        <w:rPr>
          <w:rFonts w:cstheme="minorHAnsi"/>
          <w:noProof/>
          <w:sz w:val="24"/>
          <w:szCs w:val="24"/>
          <w:lang w:val="en-ID"/>
        </w:rPr>
        <w:t xml:space="preserve">(Swerdlow </w:t>
      </w:r>
      <w:r w:rsidR="009616D4" w:rsidRPr="004F584F">
        <w:rPr>
          <w:rFonts w:cstheme="minorHAnsi"/>
          <w:i/>
          <w:noProof/>
          <w:sz w:val="24"/>
          <w:szCs w:val="24"/>
          <w:lang w:val="en-ID"/>
        </w:rPr>
        <w:t>et al.</w:t>
      </w:r>
      <w:r w:rsidR="009616D4" w:rsidRPr="004F584F">
        <w:rPr>
          <w:rFonts w:cstheme="minorHAnsi"/>
          <w:noProof/>
          <w:sz w:val="24"/>
          <w:szCs w:val="24"/>
          <w:lang w:val="en-ID"/>
        </w:rPr>
        <w:t>, 2002)</w:t>
      </w:r>
      <w:r w:rsidR="009616D4" w:rsidRPr="004F584F">
        <w:rPr>
          <w:rFonts w:cstheme="minorHAnsi"/>
          <w:sz w:val="24"/>
          <w:szCs w:val="24"/>
          <w:lang w:val="en-ID"/>
        </w:rPr>
        <w:fldChar w:fldCharType="end"/>
      </w:r>
      <w:r w:rsidR="009616D4" w:rsidRPr="004F584F">
        <w:rPr>
          <w:rFonts w:cstheme="minorHAnsi"/>
          <w:sz w:val="24"/>
          <w:szCs w:val="24"/>
          <w:lang w:val="en-ID"/>
        </w:rPr>
        <w:t>.</w:t>
      </w:r>
    </w:p>
    <w:p w14:paraId="05EBF4FE" w14:textId="2254613B" w:rsidR="00647646" w:rsidRPr="004F584F" w:rsidRDefault="00647646" w:rsidP="00273FD6">
      <w:pPr>
        <w:spacing w:after="0" w:line="360" w:lineRule="auto"/>
        <w:ind w:firstLine="720"/>
        <w:jc w:val="both"/>
        <w:rPr>
          <w:rFonts w:cstheme="minorHAnsi"/>
          <w:sz w:val="24"/>
          <w:szCs w:val="24"/>
        </w:rPr>
      </w:pPr>
    </w:p>
    <w:p w14:paraId="1A22E210" w14:textId="47473A2E" w:rsidR="00503760" w:rsidRPr="004F584F" w:rsidRDefault="00503760" w:rsidP="00273FD6">
      <w:pPr>
        <w:spacing w:after="0" w:line="360" w:lineRule="auto"/>
        <w:ind w:firstLine="720"/>
        <w:jc w:val="both"/>
        <w:rPr>
          <w:rFonts w:cstheme="minorHAnsi"/>
          <w:b/>
          <w:bCs/>
          <w:sz w:val="24"/>
          <w:szCs w:val="24"/>
        </w:rPr>
      </w:pPr>
    </w:p>
    <w:p w14:paraId="128FE3A9" w14:textId="77777777" w:rsidR="00503760" w:rsidRPr="004F584F" w:rsidRDefault="00503760" w:rsidP="00273FD6">
      <w:pPr>
        <w:spacing w:after="0" w:line="360" w:lineRule="auto"/>
        <w:ind w:firstLine="720"/>
        <w:jc w:val="both"/>
        <w:rPr>
          <w:rFonts w:cstheme="minorHAnsi"/>
          <w:sz w:val="24"/>
          <w:szCs w:val="24"/>
        </w:rPr>
      </w:pPr>
    </w:p>
    <w:p w14:paraId="08C2013F" w14:textId="6A76D238" w:rsidR="0016761B" w:rsidRPr="004F584F" w:rsidRDefault="0042045C" w:rsidP="00273FD6">
      <w:pPr>
        <w:spacing w:after="0" w:line="360" w:lineRule="auto"/>
        <w:jc w:val="both"/>
        <w:rPr>
          <w:rFonts w:cstheme="minorHAnsi"/>
          <w:b/>
          <w:sz w:val="24"/>
          <w:szCs w:val="24"/>
          <w:lang w:val="id-ID"/>
        </w:rPr>
      </w:pPr>
      <w:bookmarkStart w:id="8" w:name="_Hlk72744174"/>
      <w:r w:rsidRPr="004F584F">
        <w:rPr>
          <w:rFonts w:cstheme="minorHAnsi"/>
          <w:b/>
          <w:sz w:val="24"/>
          <w:szCs w:val="24"/>
          <w:lang w:val="id-ID"/>
        </w:rPr>
        <w:t>KESIMPULAN</w:t>
      </w:r>
    </w:p>
    <w:p w14:paraId="07C4D5A6" w14:textId="781A8DFE" w:rsidR="00744929" w:rsidRPr="004F584F" w:rsidRDefault="002D785B" w:rsidP="000A2811">
      <w:pPr>
        <w:spacing w:line="360" w:lineRule="auto"/>
        <w:jc w:val="both"/>
        <w:rPr>
          <w:rFonts w:cstheme="minorHAnsi"/>
          <w:sz w:val="24"/>
          <w:szCs w:val="24"/>
          <w:lang w:val="en-ID"/>
        </w:rPr>
      </w:pPr>
      <w:bookmarkStart w:id="9" w:name="_Hlk72744147"/>
      <w:bookmarkEnd w:id="8"/>
      <w:r w:rsidRPr="004F584F">
        <w:rPr>
          <w:rFonts w:ascii="Times New Roman" w:hAnsi="Times New Roman" w:cs="Times New Roman"/>
          <w:sz w:val="24"/>
          <w:szCs w:val="24"/>
          <w:lang w:val="en-ID"/>
        </w:rPr>
        <w:t>Berdasarkan bukti ilmiah dari review literatur dapat disimpulkan</w:t>
      </w:r>
      <w:r w:rsidRPr="004F584F">
        <w:rPr>
          <w:rFonts w:cstheme="minorHAnsi"/>
          <w:sz w:val="24"/>
          <w:szCs w:val="24"/>
          <w:lang w:val="en-ID"/>
        </w:rPr>
        <w:t xml:space="preserve"> bahwa t</w:t>
      </w:r>
      <w:r w:rsidR="00781B84" w:rsidRPr="004F584F">
        <w:rPr>
          <w:rFonts w:cstheme="minorHAnsi"/>
          <w:sz w:val="24"/>
          <w:szCs w:val="24"/>
          <w:lang w:val="en-ID"/>
        </w:rPr>
        <w:t>erapi h</w:t>
      </w:r>
      <w:r w:rsidR="00517927" w:rsidRPr="004F584F">
        <w:rPr>
          <w:rFonts w:cstheme="minorHAnsi"/>
          <w:sz w:val="24"/>
          <w:szCs w:val="24"/>
          <w:lang w:val="en-ID"/>
        </w:rPr>
        <w:t xml:space="preserve">ormon </w:t>
      </w:r>
      <w:r w:rsidR="00FF70E5" w:rsidRPr="004F584F">
        <w:rPr>
          <w:rFonts w:cstheme="minorHAnsi"/>
          <w:sz w:val="24"/>
          <w:szCs w:val="24"/>
          <w:lang w:val="en-ID"/>
        </w:rPr>
        <w:t xml:space="preserve">pertumbuhan </w:t>
      </w:r>
      <w:r w:rsidR="00312DAA" w:rsidRPr="004F584F">
        <w:rPr>
          <w:rFonts w:cstheme="minorHAnsi"/>
          <w:sz w:val="24"/>
          <w:szCs w:val="24"/>
          <w:lang w:val="en-ID"/>
        </w:rPr>
        <w:t xml:space="preserve">aman dan </w:t>
      </w:r>
      <w:r w:rsidR="000E5D94" w:rsidRPr="004F584F">
        <w:rPr>
          <w:rFonts w:cstheme="minorHAnsi"/>
          <w:sz w:val="24"/>
          <w:szCs w:val="24"/>
          <w:lang w:val="en-ID"/>
        </w:rPr>
        <w:t>efektif meningkatkan tinggi badan pasien</w:t>
      </w:r>
      <w:r w:rsidR="00337188" w:rsidRPr="004F584F">
        <w:rPr>
          <w:rFonts w:cstheme="minorHAnsi"/>
          <w:sz w:val="24"/>
          <w:szCs w:val="24"/>
          <w:lang w:val="en-ID"/>
        </w:rPr>
        <w:t xml:space="preserve"> </w:t>
      </w:r>
      <w:r w:rsidR="00FF70E5" w:rsidRPr="004F584F">
        <w:rPr>
          <w:rFonts w:cstheme="minorHAnsi"/>
          <w:sz w:val="24"/>
          <w:szCs w:val="24"/>
          <w:lang w:val="en-ID"/>
        </w:rPr>
        <w:t xml:space="preserve">akondroplasia. </w:t>
      </w:r>
      <w:r w:rsidR="008F2DDC" w:rsidRPr="004F584F">
        <w:rPr>
          <w:rFonts w:cstheme="minorHAnsi"/>
          <w:sz w:val="24"/>
          <w:szCs w:val="24"/>
          <w:lang w:val="en-ID"/>
        </w:rPr>
        <w:t>T</w:t>
      </w:r>
      <w:r w:rsidR="0042045C" w:rsidRPr="004F584F">
        <w:rPr>
          <w:rFonts w:cstheme="minorHAnsi"/>
          <w:sz w:val="24"/>
          <w:szCs w:val="24"/>
          <w:lang w:val="id-ID"/>
        </w:rPr>
        <w:t xml:space="preserve">erapi hormon </w:t>
      </w:r>
      <w:r w:rsidR="0042045C" w:rsidRPr="004F584F">
        <w:rPr>
          <w:rFonts w:cstheme="minorHAnsi"/>
          <w:sz w:val="24"/>
          <w:szCs w:val="24"/>
          <w:lang w:val="id-ID"/>
        </w:rPr>
        <w:lastRenderedPageBreak/>
        <w:t xml:space="preserve">pertumbuhan memberikan </w:t>
      </w:r>
      <w:r w:rsidR="00C42261" w:rsidRPr="004F584F">
        <w:rPr>
          <w:rFonts w:cstheme="minorHAnsi"/>
          <w:sz w:val="24"/>
          <w:szCs w:val="24"/>
        </w:rPr>
        <w:t xml:space="preserve">manfaat dan </w:t>
      </w:r>
      <w:r w:rsidR="0042045C" w:rsidRPr="004F584F">
        <w:rPr>
          <w:rFonts w:cstheme="minorHAnsi"/>
          <w:sz w:val="24"/>
          <w:szCs w:val="24"/>
          <w:lang w:val="id-ID"/>
        </w:rPr>
        <w:t xml:space="preserve">harapan baru </w:t>
      </w:r>
      <w:r w:rsidR="00547DC7" w:rsidRPr="004F584F">
        <w:rPr>
          <w:rFonts w:cstheme="minorHAnsi"/>
          <w:sz w:val="24"/>
          <w:szCs w:val="24"/>
        </w:rPr>
        <w:t xml:space="preserve">bagi </w:t>
      </w:r>
      <w:r w:rsidR="0042045C" w:rsidRPr="004F584F">
        <w:rPr>
          <w:rFonts w:cstheme="minorHAnsi"/>
          <w:sz w:val="24"/>
          <w:szCs w:val="24"/>
          <w:lang w:val="id-ID"/>
        </w:rPr>
        <w:t xml:space="preserve">pasien </w:t>
      </w:r>
      <w:r w:rsidR="00507B4F" w:rsidRPr="004F584F">
        <w:rPr>
          <w:rFonts w:cstheme="minorHAnsi"/>
          <w:sz w:val="24"/>
          <w:szCs w:val="24"/>
          <w:lang w:val="id-ID"/>
        </w:rPr>
        <w:t>akondroplasia</w:t>
      </w:r>
      <w:r w:rsidR="00A45E8E" w:rsidRPr="004F584F">
        <w:rPr>
          <w:rFonts w:cstheme="minorHAnsi"/>
          <w:sz w:val="24"/>
          <w:szCs w:val="24"/>
        </w:rPr>
        <w:t xml:space="preserve">. Keterbatasan review ini </w:t>
      </w:r>
      <w:r w:rsidR="001C4B91" w:rsidRPr="004F584F">
        <w:rPr>
          <w:rFonts w:cstheme="minorHAnsi"/>
          <w:sz w:val="24"/>
          <w:szCs w:val="24"/>
        </w:rPr>
        <w:t xml:space="preserve">adalah belum </w:t>
      </w:r>
      <w:r w:rsidR="00013F5E" w:rsidRPr="004F584F">
        <w:rPr>
          <w:rFonts w:cstheme="minorHAnsi"/>
          <w:sz w:val="24"/>
          <w:szCs w:val="24"/>
        </w:rPr>
        <w:t xml:space="preserve">melaporkan secara </w:t>
      </w:r>
      <w:r w:rsidR="00DB0706" w:rsidRPr="004F584F">
        <w:rPr>
          <w:rFonts w:cstheme="minorHAnsi"/>
          <w:sz w:val="24"/>
          <w:szCs w:val="24"/>
        </w:rPr>
        <w:t xml:space="preserve">mendalam risiko </w:t>
      </w:r>
      <w:r w:rsidR="00013F5E" w:rsidRPr="004F584F">
        <w:rPr>
          <w:rFonts w:cstheme="minorHAnsi"/>
          <w:sz w:val="24"/>
          <w:szCs w:val="24"/>
        </w:rPr>
        <w:t xml:space="preserve">terjadinya keganasan </w:t>
      </w:r>
      <w:r w:rsidR="00517EF5" w:rsidRPr="004F584F">
        <w:rPr>
          <w:rFonts w:cstheme="minorHAnsi"/>
          <w:sz w:val="24"/>
          <w:szCs w:val="24"/>
        </w:rPr>
        <w:t xml:space="preserve">pasca pemberian </w:t>
      </w:r>
      <w:r w:rsidR="00DB0706" w:rsidRPr="004F584F">
        <w:rPr>
          <w:rFonts w:cstheme="minorHAnsi"/>
          <w:sz w:val="24"/>
          <w:szCs w:val="24"/>
        </w:rPr>
        <w:t xml:space="preserve">terapi </w:t>
      </w:r>
      <w:r w:rsidR="00517EF5" w:rsidRPr="004F584F">
        <w:rPr>
          <w:rFonts w:cstheme="minorHAnsi"/>
          <w:sz w:val="24"/>
          <w:szCs w:val="24"/>
        </w:rPr>
        <w:t>hormon</w:t>
      </w:r>
      <w:r w:rsidR="00BD4439" w:rsidRPr="004F584F">
        <w:rPr>
          <w:rFonts w:cstheme="minorHAnsi"/>
          <w:sz w:val="24"/>
          <w:szCs w:val="24"/>
        </w:rPr>
        <w:t xml:space="preserve"> tersebut</w:t>
      </w:r>
      <w:r w:rsidR="00517EF5" w:rsidRPr="004F584F">
        <w:rPr>
          <w:rFonts w:cstheme="minorHAnsi"/>
          <w:sz w:val="24"/>
          <w:szCs w:val="24"/>
        </w:rPr>
        <w:t xml:space="preserve">. </w:t>
      </w:r>
      <w:r w:rsidR="003B6673" w:rsidRPr="004F584F">
        <w:rPr>
          <w:rFonts w:cstheme="minorHAnsi"/>
          <w:sz w:val="24"/>
          <w:szCs w:val="24"/>
        </w:rPr>
        <w:t xml:space="preserve">Selanjutnya </w:t>
      </w:r>
      <w:r w:rsidR="003B6673" w:rsidRPr="004F584F">
        <w:rPr>
          <w:rFonts w:cstheme="minorHAnsi"/>
          <w:sz w:val="24"/>
          <w:szCs w:val="24"/>
          <w:lang w:val="en-ID"/>
        </w:rPr>
        <w:t>p</w:t>
      </w:r>
      <w:r w:rsidR="00A25533" w:rsidRPr="004F584F">
        <w:rPr>
          <w:rFonts w:cstheme="minorHAnsi"/>
          <w:sz w:val="24"/>
          <w:szCs w:val="24"/>
          <w:lang w:val="en-ID"/>
        </w:rPr>
        <w:t xml:space="preserve">erlu </w:t>
      </w:r>
      <w:r w:rsidR="003B6673" w:rsidRPr="004F584F">
        <w:rPr>
          <w:rFonts w:cstheme="minorHAnsi"/>
          <w:sz w:val="24"/>
          <w:szCs w:val="24"/>
          <w:lang w:val="en-ID"/>
        </w:rPr>
        <w:t xml:space="preserve">dilakukan </w:t>
      </w:r>
      <w:r w:rsidR="00A25533" w:rsidRPr="004F584F">
        <w:rPr>
          <w:rFonts w:cstheme="minorHAnsi"/>
          <w:sz w:val="24"/>
          <w:szCs w:val="24"/>
          <w:lang w:val="en-ID"/>
        </w:rPr>
        <w:t>penelitian</w:t>
      </w:r>
      <w:r w:rsidR="00BD4439" w:rsidRPr="004F584F">
        <w:rPr>
          <w:rFonts w:cstheme="minorHAnsi"/>
          <w:sz w:val="24"/>
          <w:szCs w:val="24"/>
          <w:lang w:val="en-ID"/>
        </w:rPr>
        <w:t xml:space="preserve"> lanjutan </w:t>
      </w:r>
      <w:r w:rsidR="00164885" w:rsidRPr="004F584F">
        <w:rPr>
          <w:rFonts w:cstheme="minorHAnsi"/>
          <w:sz w:val="24"/>
          <w:szCs w:val="24"/>
          <w:lang w:val="en-ID"/>
        </w:rPr>
        <w:t xml:space="preserve">untuk </w:t>
      </w:r>
      <w:r w:rsidR="003B6673" w:rsidRPr="004F584F">
        <w:rPr>
          <w:rFonts w:cstheme="minorHAnsi"/>
          <w:sz w:val="24"/>
          <w:szCs w:val="24"/>
          <w:lang w:val="en-ID"/>
        </w:rPr>
        <w:t xml:space="preserve">memastikan </w:t>
      </w:r>
      <w:r w:rsidR="00F86E42" w:rsidRPr="004F584F">
        <w:rPr>
          <w:rFonts w:cstheme="minorHAnsi"/>
          <w:sz w:val="24"/>
          <w:szCs w:val="24"/>
          <w:lang w:val="en-ID"/>
        </w:rPr>
        <w:t xml:space="preserve">keamanan </w:t>
      </w:r>
      <w:r w:rsidR="00BA4724" w:rsidRPr="004F584F">
        <w:rPr>
          <w:rFonts w:cstheme="minorHAnsi"/>
          <w:sz w:val="24"/>
          <w:szCs w:val="24"/>
          <w:lang w:val="id-ID"/>
        </w:rPr>
        <w:t xml:space="preserve">terapi hormon pertumbuhan </w:t>
      </w:r>
      <w:r w:rsidR="003B6673" w:rsidRPr="004F584F">
        <w:rPr>
          <w:rFonts w:cstheme="minorHAnsi"/>
          <w:sz w:val="24"/>
          <w:szCs w:val="24"/>
        </w:rPr>
        <w:t xml:space="preserve">pada </w:t>
      </w:r>
      <w:r w:rsidR="00BA4724" w:rsidRPr="004F584F">
        <w:rPr>
          <w:rFonts w:cstheme="minorHAnsi"/>
          <w:sz w:val="24"/>
          <w:szCs w:val="24"/>
          <w:lang w:val="id-ID"/>
        </w:rPr>
        <w:t xml:space="preserve">pasien </w:t>
      </w:r>
      <w:r w:rsidR="00507B4F" w:rsidRPr="004F584F">
        <w:rPr>
          <w:rFonts w:cstheme="minorHAnsi"/>
          <w:sz w:val="24"/>
          <w:szCs w:val="24"/>
          <w:lang w:val="id-ID"/>
        </w:rPr>
        <w:t>akondroplasia</w:t>
      </w:r>
      <w:r w:rsidR="00312DAA" w:rsidRPr="004F584F">
        <w:rPr>
          <w:rFonts w:cstheme="minorHAnsi"/>
          <w:sz w:val="24"/>
          <w:szCs w:val="24"/>
        </w:rPr>
        <w:t xml:space="preserve"> </w:t>
      </w:r>
      <w:r w:rsidR="000A2811" w:rsidRPr="004F584F">
        <w:rPr>
          <w:rFonts w:cstheme="minorHAnsi"/>
          <w:sz w:val="24"/>
          <w:szCs w:val="24"/>
        </w:rPr>
        <w:t xml:space="preserve">terkait </w:t>
      </w:r>
      <w:r w:rsidR="003B6673" w:rsidRPr="004F584F">
        <w:rPr>
          <w:rFonts w:cstheme="minorHAnsi"/>
          <w:sz w:val="24"/>
          <w:szCs w:val="24"/>
        </w:rPr>
        <w:t xml:space="preserve">risiko keganasan. </w:t>
      </w:r>
      <w:bookmarkEnd w:id="9"/>
    </w:p>
    <w:p w14:paraId="5F980389" w14:textId="77777777" w:rsidR="00744929" w:rsidRPr="004F584F" w:rsidRDefault="00744929" w:rsidP="004B28AD">
      <w:pPr>
        <w:spacing w:line="360" w:lineRule="auto"/>
        <w:jc w:val="center"/>
        <w:rPr>
          <w:rFonts w:cstheme="minorHAnsi"/>
          <w:b/>
          <w:sz w:val="24"/>
          <w:szCs w:val="24"/>
        </w:rPr>
      </w:pPr>
    </w:p>
    <w:p w14:paraId="5F81E263" w14:textId="5352330C" w:rsidR="00365D7D" w:rsidRPr="004F584F" w:rsidRDefault="00B93296" w:rsidP="004B28AD">
      <w:pPr>
        <w:spacing w:line="360" w:lineRule="auto"/>
        <w:jc w:val="center"/>
        <w:rPr>
          <w:rFonts w:cstheme="minorHAnsi"/>
          <w:b/>
          <w:sz w:val="24"/>
          <w:szCs w:val="24"/>
        </w:rPr>
      </w:pPr>
      <w:r w:rsidRPr="004F584F">
        <w:rPr>
          <w:rFonts w:cstheme="minorHAnsi"/>
          <w:b/>
          <w:sz w:val="24"/>
          <w:szCs w:val="24"/>
        </w:rPr>
        <w:t>DAFTAR  PU</w:t>
      </w:r>
      <w:r w:rsidR="0016761B" w:rsidRPr="004F584F">
        <w:rPr>
          <w:rFonts w:cstheme="minorHAnsi"/>
          <w:b/>
          <w:sz w:val="24"/>
          <w:szCs w:val="24"/>
        </w:rPr>
        <w:t>S</w:t>
      </w:r>
      <w:r w:rsidRPr="004F584F">
        <w:rPr>
          <w:rFonts w:cstheme="minorHAnsi"/>
          <w:b/>
          <w:sz w:val="24"/>
          <w:szCs w:val="24"/>
        </w:rPr>
        <w:t>TAKA</w:t>
      </w:r>
    </w:p>
    <w:p w14:paraId="57B0CAF7" w14:textId="6DAE11B9" w:rsidR="00A97817" w:rsidRPr="004F584F" w:rsidRDefault="00B93296" w:rsidP="00A97817">
      <w:pPr>
        <w:widowControl w:val="0"/>
        <w:autoSpaceDE w:val="0"/>
        <w:autoSpaceDN w:val="0"/>
        <w:adjustRightInd w:val="0"/>
        <w:spacing w:line="360" w:lineRule="auto"/>
        <w:rPr>
          <w:rFonts w:ascii="Calibri" w:hAnsi="Calibri" w:cs="Calibri"/>
          <w:noProof/>
          <w:sz w:val="24"/>
          <w:szCs w:val="24"/>
        </w:rPr>
      </w:pPr>
      <w:r w:rsidRPr="004F584F">
        <w:rPr>
          <w:rFonts w:cstheme="minorHAnsi"/>
          <w:sz w:val="24"/>
          <w:szCs w:val="24"/>
        </w:rPr>
        <w:fldChar w:fldCharType="begin" w:fldLock="1"/>
      </w:r>
      <w:r w:rsidRPr="004F584F">
        <w:rPr>
          <w:rFonts w:cstheme="minorHAnsi"/>
          <w:sz w:val="24"/>
          <w:szCs w:val="24"/>
        </w:rPr>
        <w:instrText xml:space="preserve">ADDIN Mendeley Bibliography CSL_BIBLIOGRAPHY </w:instrText>
      </w:r>
      <w:r w:rsidRPr="004F584F">
        <w:rPr>
          <w:rFonts w:cstheme="minorHAnsi"/>
          <w:sz w:val="24"/>
          <w:szCs w:val="24"/>
        </w:rPr>
        <w:fldChar w:fldCharType="separate"/>
      </w:r>
      <w:r w:rsidR="00A97817" w:rsidRPr="004F584F">
        <w:rPr>
          <w:rFonts w:ascii="Calibri" w:hAnsi="Calibri" w:cs="Calibri"/>
          <w:noProof/>
          <w:sz w:val="24"/>
          <w:szCs w:val="24"/>
        </w:rPr>
        <w:t>Aglan, M. S.</w:t>
      </w:r>
      <w:r w:rsidR="002E2E66" w:rsidRPr="004F584F">
        <w:rPr>
          <w:rFonts w:ascii="Calibri" w:hAnsi="Calibri" w:cs="Calibri"/>
          <w:noProof/>
          <w:sz w:val="24"/>
          <w:szCs w:val="24"/>
        </w:rPr>
        <w:t>, Abdelaleem, A. K., Hafez, M., Saleem, S. N.</w:t>
      </w:r>
      <w:r w:rsidR="00A97817" w:rsidRPr="004F584F">
        <w:rPr>
          <w:rFonts w:ascii="Calibri" w:hAnsi="Calibri" w:cs="Calibri"/>
          <w:noProof/>
          <w:sz w:val="24"/>
          <w:szCs w:val="24"/>
        </w:rPr>
        <w:t xml:space="preserve"> (2009) ‘Clinical, anthropometric, radiological and molecular characteristics of Egyptian achondroplasia patients’, </w:t>
      </w:r>
      <w:r w:rsidR="00A97817" w:rsidRPr="004F584F">
        <w:rPr>
          <w:rFonts w:ascii="Calibri" w:hAnsi="Calibri" w:cs="Calibri"/>
          <w:i/>
          <w:iCs/>
          <w:noProof/>
          <w:sz w:val="24"/>
          <w:szCs w:val="24"/>
        </w:rPr>
        <w:t>Clinical, anthropometric, radiological and molecular characteristics of Egyptian achondroplasia patients</w:t>
      </w:r>
      <w:r w:rsidR="00A97817" w:rsidRPr="004F584F">
        <w:rPr>
          <w:rFonts w:ascii="Calibri" w:hAnsi="Calibri" w:cs="Calibri"/>
          <w:noProof/>
          <w:sz w:val="24"/>
          <w:szCs w:val="24"/>
        </w:rPr>
        <w:t>, 10(1).</w:t>
      </w:r>
    </w:p>
    <w:p w14:paraId="346744E4" w14:textId="3A6C2842"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Bhusal, S., Gautam, U., Phuyal, R., Choudhary, R., Manandar, S. R., </w:t>
      </w:r>
      <w:r w:rsidRPr="004F584F">
        <w:rPr>
          <w:rFonts w:ascii="Calibri" w:hAnsi="Calibri" w:cs="Calibri"/>
          <w:i/>
          <w:iCs/>
          <w:noProof/>
          <w:sz w:val="24"/>
          <w:szCs w:val="24"/>
        </w:rPr>
        <w:t>et al.</w:t>
      </w:r>
      <w:r w:rsidRPr="004F584F">
        <w:rPr>
          <w:rFonts w:ascii="Calibri" w:hAnsi="Calibri" w:cs="Calibri"/>
          <w:noProof/>
          <w:sz w:val="24"/>
          <w:szCs w:val="24"/>
        </w:rPr>
        <w:t xml:space="preserve"> (2020) ‘Diagnosis of achondroplasia at birth: A case report’, </w:t>
      </w:r>
      <w:r w:rsidRPr="004F584F">
        <w:rPr>
          <w:rFonts w:ascii="Calibri" w:hAnsi="Calibri" w:cs="Calibri"/>
          <w:i/>
          <w:iCs/>
          <w:noProof/>
          <w:sz w:val="24"/>
          <w:szCs w:val="24"/>
        </w:rPr>
        <w:t>Journal of the Nepal Medical Association</w:t>
      </w:r>
      <w:r w:rsidRPr="004F584F">
        <w:rPr>
          <w:rFonts w:ascii="Calibri" w:hAnsi="Calibri" w:cs="Calibri"/>
          <w:noProof/>
          <w:sz w:val="24"/>
          <w:szCs w:val="24"/>
        </w:rPr>
        <w:t>, 58(222), pp. 119–121. doi: 10.31729/jnma.4846.</w:t>
      </w:r>
    </w:p>
    <w:p w14:paraId="78CAAC87" w14:textId="77777777"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Carter, E. M., Davis, J. G. and Raggio, C. L. (2007) ‘Advances in understanding etiology of achondroplasia and review of management’, </w:t>
      </w:r>
      <w:r w:rsidRPr="004F584F">
        <w:rPr>
          <w:rFonts w:ascii="Calibri" w:hAnsi="Calibri" w:cs="Calibri"/>
          <w:i/>
          <w:iCs/>
          <w:noProof/>
          <w:sz w:val="24"/>
          <w:szCs w:val="24"/>
        </w:rPr>
        <w:t>Current Opinion in Pediatrics</w:t>
      </w:r>
      <w:r w:rsidRPr="004F584F">
        <w:rPr>
          <w:rFonts w:ascii="Calibri" w:hAnsi="Calibri" w:cs="Calibri"/>
          <w:noProof/>
          <w:sz w:val="24"/>
          <w:szCs w:val="24"/>
        </w:rPr>
        <w:t>, 19(1), pp. 32–37. doi: 10.1097/MOP.0b013e328013e3d9.</w:t>
      </w:r>
    </w:p>
    <w:p w14:paraId="12499EBF" w14:textId="550FC9A2"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Chen, H. (2015) ‘Atlas of Genetic Diagnosis and Counseling’, </w:t>
      </w:r>
      <w:r w:rsidRPr="004F584F">
        <w:rPr>
          <w:rFonts w:ascii="Calibri" w:hAnsi="Calibri" w:cs="Calibri"/>
          <w:i/>
          <w:iCs/>
          <w:noProof/>
          <w:sz w:val="24"/>
          <w:szCs w:val="24"/>
        </w:rPr>
        <w:t>Atlas of Genetic Diagnosis and Counseling</w:t>
      </w:r>
      <w:r w:rsidRPr="004F584F">
        <w:rPr>
          <w:rFonts w:ascii="Calibri" w:hAnsi="Calibri" w:cs="Calibri"/>
          <w:noProof/>
          <w:sz w:val="24"/>
          <w:szCs w:val="24"/>
        </w:rPr>
        <w:t xml:space="preserve">, </w:t>
      </w:r>
      <w:r w:rsidR="00E05213" w:rsidRPr="004F584F">
        <w:rPr>
          <w:rFonts w:ascii="Calibri" w:hAnsi="Calibri" w:cs="Calibri"/>
          <w:noProof/>
          <w:sz w:val="24"/>
          <w:szCs w:val="24"/>
        </w:rPr>
        <w:t>Springer, New York</w:t>
      </w:r>
      <w:r w:rsidRPr="004F584F">
        <w:rPr>
          <w:rFonts w:ascii="Calibri" w:hAnsi="Calibri" w:cs="Calibri"/>
          <w:noProof/>
          <w:sz w:val="24"/>
          <w:szCs w:val="24"/>
        </w:rPr>
        <w:t>. doi: 10.1007/978-1-4614-6430-3.</w:t>
      </w:r>
    </w:p>
    <w:p w14:paraId="2D5BC7D9" w14:textId="6684DE2C"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Coi, A.</w:t>
      </w:r>
      <w:r w:rsidR="00083E00" w:rsidRPr="004F584F">
        <w:rPr>
          <w:rFonts w:ascii="Calibri" w:hAnsi="Calibri" w:cs="Calibri"/>
          <w:noProof/>
          <w:sz w:val="24"/>
          <w:szCs w:val="24"/>
        </w:rPr>
        <w:t>, Santoro, M., Garne, E., Pierini, A., Addor, M. C.,</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(2019) ‘Epidemiology of achondroplasia: A population-based study in Europe’, </w:t>
      </w:r>
      <w:r w:rsidRPr="004F584F">
        <w:rPr>
          <w:rFonts w:ascii="Calibri" w:hAnsi="Calibri" w:cs="Calibri"/>
          <w:i/>
          <w:iCs/>
          <w:noProof/>
          <w:sz w:val="24"/>
          <w:szCs w:val="24"/>
        </w:rPr>
        <w:t>American Journal of Medical Genetics, Part A</w:t>
      </w:r>
      <w:r w:rsidRPr="004F584F">
        <w:rPr>
          <w:rFonts w:ascii="Calibri" w:hAnsi="Calibri" w:cs="Calibri"/>
          <w:noProof/>
          <w:sz w:val="24"/>
          <w:szCs w:val="24"/>
        </w:rPr>
        <w:t>, 179(9), pp. 1791–1798. doi: 10.1002/ajmg.a.61289.</w:t>
      </w:r>
    </w:p>
    <w:p w14:paraId="350EAE18" w14:textId="77777777"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Daugherty, A. (2017) ‘Achondroplasia: Etiology, clinical presentation, and management’, </w:t>
      </w:r>
      <w:r w:rsidRPr="004F584F">
        <w:rPr>
          <w:rFonts w:ascii="Calibri" w:hAnsi="Calibri" w:cs="Calibri"/>
          <w:i/>
          <w:iCs/>
          <w:noProof/>
          <w:sz w:val="24"/>
          <w:szCs w:val="24"/>
        </w:rPr>
        <w:t>Neonatal Network</w:t>
      </w:r>
      <w:r w:rsidRPr="004F584F">
        <w:rPr>
          <w:rFonts w:ascii="Calibri" w:hAnsi="Calibri" w:cs="Calibri"/>
          <w:noProof/>
          <w:sz w:val="24"/>
          <w:szCs w:val="24"/>
        </w:rPr>
        <w:t>, 36(6), pp. 337–342. doi: 10.1891/0730-0832.36.6.337.</w:t>
      </w:r>
    </w:p>
    <w:p w14:paraId="0F399587" w14:textId="312424DE"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Foreman, P. K.</w:t>
      </w:r>
      <w:r w:rsidR="00833ADD" w:rsidRPr="004F584F">
        <w:rPr>
          <w:rFonts w:ascii="Calibri" w:hAnsi="Calibri" w:cs="Calibri"/>
          <w:noProof/>
          <w:sz w:val="24"/>
          <w:szCs w:val="24"/>
        </w:rPr>
        <w:t>, van Kessel, F., van Hoorn, R., van den Bosch, J., Shediac, R.,</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(2020) ‘Birth prevalence of achondroplasia: A systematic literature review and meta-analysis’, </w:t>
      </w:r>
      <w:r w:rsidRPr="004F584F">
        <w:rPr>
          <w:rFonts w:ascii="Calibri" w:hAnsi="Calibri" w:cs="Calibri"/>
          <w:i/>
          <w:iCs/>
          <w:noProof/>
          <w:sz w:val="24"/>
          <w:szCs w:val="24"/>
        </w:rPr>
        <w:t xml:space="preserve">American </w:t>
      </w:r>
      <w:r w:rsidRPr="004F584F">
        <w:rPr>
          <w:rFonts w:ascii="Calibri" w:hAnsi="Calibri" w:cs="Calibri"/>
          <w:i/>
          <w:iCs/>
          <w:noProof/>
          <w:sz w:val="24"/>
          <w:szCs w:val="24"/>
        </w:rPr>
        <w:lastRenderedPageBreak/>
        <w:t>Journal of Medical Genetics, Part A</w:t>
      </w:r>
      <w:r w:rsidRPr="004F584F">
        <w:rPr>
          <w:rFonts w:ascii="Calibri" w:hAnsi="Calibri" w:cs="Calibri"/>
          <w:noProof/>
          <w:sz w:val="24"/>
          <w:szCs w:val="24"/>
        </w:rPr>
        <w:t>, 182(10), pp. 2297–2316. doi: 10.1002/ajmg.a.61787.</w:t>
      </w:r>
    </w:p>
    <w:p w14:paraId="2F2A2879" w14:textId="37DE0033"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Harada, D.</w:t>
      </w:r>
      <w:r w:rsidR="00B81825" w:rsidRPr="004F584F">
        <w:rPr>
          <w:rFonts w:ascii="Calibri" w:hAnsi="Calibri" w:cs="Calibri"/>
          <w:noProof/>
          <w:sz w:val="24"/>
          <w:szCs w:val="24"/>
        </w:rPr>
        <w:t>, Namba, N., Hanioka, Y., Ueyama, K., Sakamoto, N.,</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(2017) ‘Final adult height in long-term growth hormone-treated achondroplasia patients.’, </w:t>
      </w:r>
      <w:r w:rsidRPr="004F584F">
        <w:rPr>
          <w:rFonts w:ascii="Calibri" w:hAnsi="Calibri" w:cs="Calibri"/>
          <w:i/>
          <w:iCs/>
          <w:noProof/>
          <w:sz w:val="24"/>
          <w:szCs w:val="24"/>
        </w:rPr>
        <w:t>European journal of pediatrics</w:t>
      </w:r>
      <w:r w:rsidRPr="004F584F">
        <w:rPr>
          <w:rFonts w:ascii="Calibri" w:hAnsi="Calibri" w:cs="Calibri"/>
          <w:noProof/>
          <w:sz w:val="24"/>
          <w:szCs w:val="24"/>
        </w:rPr>
        <w:t>, 176(7), pp. 873–879. doi: 10.1007/s00431-017-2923-y.</w:t>
      </w:r>
    </w:p>
    <w:p w14:paraId="7F5F67EB" w14:textId="5CDB44E0"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Hertel, N. T.</w:t>
      </w:r>
      <w:r w:rsidR="00B81825" w:rsidRPr="004F584F">
        <w:rPr>
          <w:rFonts w:ascii="Calibri" w:hAnsi="Calibri" w:cs="Calibri"/>
          <w:noProof/>
          <w:sz w:val="24"/>
          <w:szCs w:val="24"/>
        </w:rPr>
        <w:t>, Ekl</w:t>
      </w:r>
      <w:r w:rsidR="00B81825" w:rsidRPr="004F584F">
        <w:rPr>
          <w:rFonts w:ascii="Times New Roman" w:hAnsi="Times New Roman" w:cs="Times New Roman"/>
          <w:noProof/>
          <w:sz w:val="24"/>
          <w:szCs w:val="24"/>
        </w:rPr>
        <w:t>ö</w:t>
      </w:r>
      <w:r w:rsidR="00B81825" w:rsidRPr="004F584F">
        <w:rPr>
          <w:rFonts w:ascii="Calibri" w:hAnsi="Calibri" w:cs="Calibri"/>
          <w:noProof/>
          <w:sz w:val="24"/>
          <w:szCs w:val="24"/>
        </w:rPr>
        <w:t>f, O., Ivarsson, S., Aronson, S., Westphal, O.,</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(2005) ‘Growth hormone treatment in 35 prepubertal children with achondroplasia: a five-year  dose-response trial.’, </w:t>
      </w:r>
      <w:r w:rsidRPr="004F584F">
        <w:rPr>
          <w:rFonts w:ascii="Calibri" w:hAnsi="Calibri" w:cs="Calibri"/>
          <w:i/>
          <w:iCs/>
          <w:noProof/>
          <w:sz w:val="24"/>
          <w:szCs w:val="24"/>
        </w:rPr>
        <w:t>Acta paediatrica (Oslo, Norway : 1992)</w:t>
      </w:r>
      <w:r w:rsidRPr="004F584F">
        <w:rPr>
          <w:rFonts w:ascii="Calibri" w:hAnsi="Calibri" w:cs="Calibri"/>
          <w:noProof/>
          <w:sz w:val="24"/>
          <w:szCs w:val="24"/>
        </w:rPr>
        <w:t>, 94(10), pp. 1402–1410. doi: 10.1111/j.1651-2227.2005.tb01811.x.</w:t>
      </w:r>
    </w:p>
    <w:p w14:paraId="0A22AAE5" w14:textId="77777777"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Krstevska-Konstantinova, M., Stamatova, A. and Gucev, Z. (2016) ‘Favorable Growth Hormone Treatment Response in a Young Boy with Achondroplasia’, </w:t>
      </w:r>
      <w:r w:rsidRPr="004F584F">
        <w:rPr>
          <w:rFonts w:ascii="Calibri" w:hAnsi="Calibri" w:cs="Calibri"/>
          <w:i/>
          <w:iCs/>
          <w:noProof/>
          <w:sz w:val="24"/>
          <w:szCs w:val="24"/>
        </w:rPr>
        <w:t>Medical archives (Sarajevo, Bosnia and Herzegovina)</w:t>
      </w:r>
      <w:r w:rsidRPr="004F584F">
        <w:rPr>
          <w:rFonts w:ascii="Calibri" w:hAnsi="Calibri" w:cs="Calibri"/>
          <w:noProof/>
          <w:sz w:val="24"/>
          <w:szCs w:val="24"/>
        </w:rPr>
        <w:t>, 70(2), pp. 148–150. doi: 10.5455/medarh.2016.70.148-150.</w:t>
      </w:r>
    </w:p>
    <w:p w14:paraId="6F02C4DE" w14:textId="1B37D3A2"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Kubota, T.</w:t>
      </w:r>
      <w:r w:rsidR="009E3532" w:rsidRPr="004F584F">
        <w:rPr>
          <w:rFonts w:ascii="Calibri" w:hAnsi="Calibri" w:cs="Calibri"/>
          <w:noProof/>
          <w:sz w:val="24"/>
          <w:szCs w:val="24"/>
        </w:rPr>
        <w:t>, Adachi, M., Kitaoka, T., Hasegawa, K., Ohata, Y.,</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(2020) ‘Clinical practice guidelines for achondroplasia’, </w:t>
      </w:r>
      <w:r w:rsidRPr="004F584F">
        <w:rPr>
          <w:rFonts w:ascii="Calibri" w:hAnsi="Calibri" w:cs="Calibri"/>
          <w:i/>
          <w:iCs/>
          <w:noProof/>
          <w:sz w:val="24"/>
          <w:szCs w:val="24"/>
        </w:rPr>
        <w:t>Clinical Pediatric Endocrinology</w:t>
      </w:r>
      <w:r w:rsidRPr="004F584F">
        <w:rPr>
          <w:rFonts w:ascii="Calibri" w:hAnsi="Calibri" w:cs="Calibri"/>
          <w:noProof/>
          <w:sz w:val="24"/>
          <w:szCs w:val="24"/>
        </w:rPr>
        <w:t>, 29(1), pp. 25–42. doi: 10.1297/cpe.29.25.</w:t>
      </w:r>
    </w:p>
    <w:p w14:paraId="584762E5" w14:textId="77777777"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Legeai-Mallet, L. and Savarirayan, R. (2020) ‘Novel therapeutic approaches for the treatment of achondroplasia’, </w:t>
      </w:r>
      <w:r w:rsidRPr="004F584F">
        <w:rPr>
          <w:rFonts w:ascii="Calibri" w:hAnsi="Calibri" w:cs="Calibri"/>
          <w:i/>
          <w:iCs/>
          <w:noProof/>
          <w:sz w:val="24"/>
          <w:szCs w:val="24"/>
        </w:rPr>
        <w:t>Bone</w:t>
      </w:r>
      <w:r w:rsidRPr="004F584F">
        <w:rPr>
          <w:rFonts w:ascii="Calibri" w:hAnsi="Calibri" w:cs="Calibri"/>
          <w:noProof/>
          <w:sz w:val="24"/>
          <w:szCs w:val="24"/>
        </w:rPr>
        <w:t>, 141(August), p. 115579. doi: 10.1016/j.bone.2020.115579.</w:t>
      </w:r>
    </w:p>
    <w:p w14:paraId="45A9DAE9" w14:textId="32601795"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Savarirayan, R.</w:t>
      </w:r>
      <w:r w:rsidR="00BA5624" w:rsidRPr="004F584F">
        <w:rPr>
          <w:rFonts w:ascii="Calibri" w:hAnsi="Calibri" w:cs="Calibri"/>
          <w:noProof/>
          <w:sz w:val="24"/>
          <w:szCs w:val="24"/>
        </w:rPr>
        <w:t>, Rossiter, J. P., Hoover-Fong, J. E., Irving, M., Bompadre, V.,</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(2018) ‘Best practice guidelines regarding prenatal evaluation and delivery of patients with skeletal dysplasia’, </w:t>
      </w:r>
      <w:r w:rsidRPr="004F584F">
        <w:rPr>
          <w:rFonts w:ascii="Calibri" w:hAnsi="Calibri" w:cs="Calibri"/>
          <w:i/>
          <w:iCs/>
          <w:noProof/>
          <w:sz w:val="24"/>
          <w:szCs w:val="24"/>
        </w:rPr>
        <w:t>American Journal of Obstetrics and Gynecology</w:t>
      </w:r>
      <w:r w:rsidRPr="004F584F">
        <w:rPr>
          <w:rFonts w:ascii="Calibri" w:hAnsi="Calibri" w:cs="Calibri"/>
          <w:noProof/>
          <w:sz w:val="24"/>
          <w:szCs w:val="24"/>
        </w:rPr>
        <w:t>, 219(6), pp. 545–562. doi: 10.1016/j.ajog.2018.07.017.</w:t>
      </w:r>
    </w:p>
    <w:p w14:paraId="203FEFD1" w14:textId="36DC3698"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Swerdlow, A. J.</w:t>
      </w:r>
      <w:r w:rsidR="00D85725" w:rsidRPr="004F584F">
        <w:rPr>
          <w:rFonts w:ascii="Calibri" w:hAnsi="Calibri" w:cs="Calibri"/>
          <w:noProof/>
          <w:sz w:val="24"/>
          <w:szCs w:val="24"/>
        </w:rPr>
        <w:t>, Higgins, C. D., Adlard, P., Preece, M. A.</w:t>
      </w:r>
      <w:r w:rsidRPr="004F584F">
        <w:rPr>
          <w:rFonts w:ascii="Calibri" w:hAnsi="Calibri" w:cs="Calibri"/>
          <w:noProof/>
          <w:sz w:val="24"/>
          <w:szCs w:val="24"/>
        </w:rPr>
        <w:t xml:space="preserve"> (2002) ‘Risk of cancer in patients treated with human pituitary growth hormone in the UK, 1959-85: A cohort study’, </w:t>
      </w:r>
      <w:r w:rsidRPr="004F584F">
        <w:rPr>
          <w:rFonts w:ascii="Calibri" w:hAnsi="Calibri" w:cs="Calibri"/>
          <w:i/>
          <w:iCs/>
          <w:noProof/>
          <w:sz w:val="24"/>
          <w:szCs w:val="24"/>
        </w:rPr>
        <w:t>Lancet</w:t>
      </w:r>
      <w:r w:rsidRPr="004F584F">
        <w:rPr>
          <w:rFonts w:ascii="Calibri" w:hAnsi="Calibri" w:cs="Calibri"/>
          <w:noProof/>
          <w:sz w:val="24"/>
          <w:szCs w:val="24"/>
        </w:rPr>
        <w:t>, 360(9329), pp. 273–277. doi: 10.1016/S0140-6736(02)09519-3.</w:t>
      </w:r>
    </w:p>
    <w:p w14:paraId="4FDFF03A" w14:textId="26F143F3"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Tanaka, H.</w:t>
      </w:r>
      <w:r w:rsidR="00651D37" w:rsidRPr="004F584F">
        <w:rPr>
          <w:rFonts w:ascii="Calibri" w:hAnsi="Calibri" w:cs="Calibri"/>
          <w:noProof/>
          <w:sz w:val="24"/>
          <w:szCs w:val="24"/>
        </w:rPr>
        <w:t>, Kubo, T., Yamate, T., Ono, T., Kanzaki, S.,</w:t>
      </w:r>
      <w:r w:rsidRPr="004F584F">
        <w:rPr>
          <w:rFonts w:ascii="Calibri" w:hAnsi="Calibri" w:cs="Calibri"/>
          <w:noProof/>
          <w:sz w:val="24"/>
          <w:szCs w:val="24"/>
        </w:rPr>
        <w:t xml:space="preserve"> </w:t>
      </w:r>
      <w:r w:rsidRPr="004F584F">
        <w:rPr>
          <w:rFonts w:ascii="Calibri" w:hAnsi="Calibri" w:cs="Calibri"/>
          <w:i/>
          <w:iCs/>
          <w:noProof/>
          <w:sz w:val="24"/>
          <w:szCs w:val="24"/>
        </w:rPr>
        <w:t>et al.</w:t>
      </w:r>
      <w:r w:rsidRPr="004F584F">
        <w:rPr>
          <w:rFonts w:ascii="Calibri" w:hAnsi="Calibri" w:cs="Calibri"/>
          <w:noProof/>
          <w:sz w:val="24"/>
          <w:szCs w:val="24"/>
        </w:rPr>
        <w:t xml:space="preserve"> (1998) ‘Effect of growth hormone therapy in children with achondroplasia: growth pattern,  hypothalamic-pituitary function, and genotype.’, </w:t>
      </w:r>
      <w:r w:rsidRPr="004F584F">
        <w:rPr>
          <w:rFonts w:ascii="Calibri" w:hAnsi="Calibri" w:cs="Calibri"/>
          <w:i/>
          <w:iCs/>
          <w:noProof/>
          <w:sz w:val="24"/>
          <w:szCs w:val="24"/>
        </w:rPr>
        <w:t>European journal of endocrinology</w:t>
      </w:r>
      <w:r w:rsidRPr="004F584F">
        <w:rPr>
          <w:rFonts w:ascii="Calibri" w:hAnsi="Calibri" w:cs="Calibri"/>
          <w:noProof/>
          <w:sz w:val="24"/>
          <w:szCs w:val="24"/>
        </w:rPr>
        <w:t xml:space="preserve">, 138(3), pp. 275–280. doi: </w:t>
      </w:r>
      <w:r w:rsidRPr="004F584F">
        <w:rPr>
          <w:rFonts w:ascii="Calibri" w:hAnsi="Calibri" w:cs="Calibri"/>
          <w:noProof/>
          <w:sz w:val="24"/>
          <w:szCs w:val="24"/>
        </w:rPr>
        <w:lastRenderedPageBreak/>
        <w:t>10.1530/eje.0.1380275.</w:t>
      </w:r>
    </w:p>
    <w:p w14:paraId="5D0FCFF6" w14:textId="77777777" w:rsidR="00A97817" w:rsidRPr="004F584F" w:rsidRDefault="00A97817" w:rsidP="00A97817">
      <w:pPr>
        <w:widowControl w:val="0"/>
        <w:autoSpaceDE w:val="0"/>
        <w:autoSpaceDN w:val="0"/>
        <w:adjustRightInd w:val="0"/>
        <w:spacing w:line="360" w:lineRule="auto"/>
        <w:rPr>
          <w:rFonts w:ascii="Calibri" w:hAnsi="Calibri" w:cs="Calibri"/>
          <w:noProof/>
          <w:sz w:val="24"/>
          <w:szCs w:val="24"/>
        </w:rPr>
      </w:pPr>
      <w:r w:rsidRPr="004F584F">
        <w:rPr>
          <w:rFonts w:ascii="Calibri" w:hAnsi="Calibri" w:cs="Calibri"/>
          <w:noProof/>
          <w:sz w:val="24"/>
          <w:szCs w:val="24"/>
        </w:rPr>
        <w:t xml:space="preserve">Unger, S., Bonafé, L. and Gouze, E. (2017) ‘Current Care and Investigational Therapies in Achondroplasia’, </w:t>
      </w:r>
      <w:r w:rsidRPr="004F584F">
        <w:rPr>
          <w:rFonts w:ascii="Calibri" w:hAnsi="Calibri" w:cs="Calibri"/>
          <w:i/>
          <w:iCs/>
          <w:noProof/>
          <w:sz w:val="24"/>
          <w:szCs w:val="24"/>
        </w:rPr>
        <w:t>Current Osteoporosis Reports</w:t>
      </w:r>
      <w:r w:rsidRPr="004F584F">
        <w:rPr>
          <w:rFonts w:ascii="Calibri" w:hAnsi="Calibri" w:cs="Calibri"/>
          <w:noProof/>
          <w:sz w:val="24"/>
          <w:szCs w:val="24"/>
        </w:rPr>
        <w:t>, 15(2), pp. 53–60. doi: 10.1007/s11914-017-0347-2.</w:t>
      </w:r>
    </w:p>
    <w:p w14:paraId="6456A885" w14:textId="17A0972B" w:rsidR="000A6B44" w:rsidRPr="004F584F" w:rsidRDefault="00B93296" w:rsidP="00404F34">
      <w:pPr>
        <w:spacing w:line="360" w:lineRule="auto"/>
        <w:ind w:left="1134" w:hanging="1134"/>
        <w:jc w:val="both"/>
        <w:rPr>
          <w:rFonts w:cstheme="minorHAnsi"/>
          <w:sz w:val="24"/>
          <w:szCs w:val="24"/>
        </w:rPr>
      </w:pPr>
      <w:r w:rsidRPr="004F584F">
        <w:rPr>
          <w:rFonts w:cstheme="minorHAnsi"/>
          <w:sz w:val="24"/>
          <w:szCs w:val="24"/>
        </w:rPr>
        <w:fldChar w:fldCharType="end"/>
      </w:r>
    </w:p>
    <w:sectPr w:rsidR="000A6B44" w:rsidRPr="004F584F" w:rsidSect="002C10AF">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6B12C" w14:textId="77777777" w:rsidR="001734DD" w:rsidRDefault="001734DD" w:rsidP="00B93296">
      <w:pPr>
        <w:spacing w:after="0" w:line="240" w:lineRule="auto"/>
      </w:pPr>
      <w:r>
        <w:separator/>
      </w:r>
    </w:p>
  </w:endnote>
  <w:endnote w:type="continuationSeparator" w:id="0">
    <w:p w14:paraId="4BEA701E" w14:textId="77777777" w:rsidR="001734DD" w:rsidRDefault="001734DD" w:rsidP="00B93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249C" w14:textId="77777777" w:rsidR="001734DD" w:rsidRDefault="001734DD" w:rsidP="00B93296">
      <w:pPr>
        <w:spacing w:after="0" w:line="240" w:lineRule="auto"/>
      </w:pPr>
      <w:r>
        <w:separator/>
      </w:r>
    </w:p>
  </w:footnote>
  <w:footnote w:type="continuationSeparator" w:id="0">
    <w:p w14:paraId="1D4264AE" w14:textId="77777777" w:rsidR="001734DD" w:rsidRDefault="001734DD" w:rsidP="00B93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B69D" w14:textId="77777777" w:rsidR="004315B5" w:rsidRDefault="004315B5" w:rsidP="003246B3">
    <w:pPr>
      <w:pStyle w:val="Header"/>
      <w:jc w:val="right"/>
    </w:pPr>
    <w:r>
      <w:t xml:space="preserve">ISSN 1978-2071 (Print); </w:t>
    </w:r>
    <w:r w:rsidRPr="00724241">
      <w:t>ISSN 2580-5967 (Online)</w:t>
    </w:r>
  </w:p>
  <w:p w14:paraId="6BD86A91" w14:textId="77777777" w:rsidR="004315B5" w:rsidRDefault="004315B5" w:rsidP="003246B3">
    <w:pPr>
      <w:pStyle w:val="Header"/>
      <w:jc w:val="right"/>
      <w:rPr>
        <w:noProof/>
      </w:rPr>
    </w:pPr>
    <w:r>
      <w:t>Jurnal Ilmiah Kedokteran Wijaya Kusuma vol () hal-hal</w:t>
    </w:r>
  </w:p>
  <w:p w14:paraId="687D2C18" w14:textId="77777777" w:rsidR="004315B5" w:rsidRDefault="00431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E5D04"/>
    <w:multiLevelType w:val="multilevel"/>
    <w:tmpl w:val="D9B0E716"/>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76" w:hanging="720"/>
      </w:pPr>
      <w:rPr>
        <w:rFonts w:hint="default"/>
        <w:b/>
      </w:rPr>
    </w:lvl>
    <w:lvl w:ilvl="3">
      <w:start w:val="1"/>
      <w:numFmt w:val="decimal"/>
      <w:isLgl/>
      <w:lvlText w:val="%1.%2.%3.%4"/>
      <w:lvlJc w:val="left"/>
      <w:pPr>
        <w:ind w:left="2312" w:hanging="720"/>
      </w:pPr>
      <w:rPr>
        <w:rFonts w:hint="default"/>
        <w:b/>
      </w:rPr>
    </w:lvl>
    <w:lvl w:ilvl="4">
      <w:start w:val="1"/>
      <w:numFmt w:val="decimal"/>
      <w:isLgl/>
      <w:lvlText w:val="%1.%2.%3.%4.%5"/>
      <w:lvlJc w:val="left"/>
      <w:pPr>
        <w:ind w:left="3108" w:hanging="1080"/>
      </w:pPr>
      <w:rPr>
        <w:rFonts w:hint="default"/>
        <w:b/>
      </w:rPr>
    </w:lvl>
    <w:lvl w:ilvl="5">
      <w:start w:val="1"/>
      <w:numFmt w:val="decimal"/>
      <w:isLgl/>
      <w:lvlText w:val="%1.%2.%3.%4.%5.%6"/>
      <w:lvlJc w:val="left"/>
      <w:pPr>
        <w:ind w:left="3544" w:hanging="1080"/>
      </w:pPr>
      <w:rPr>
        <w:rFonts w:hint="default"/>
        <w:b/>
      </w:rPr>
    </w:lvl>
    <w:lvl w:ilvl="6">
      <w:start w:val="1"/>
      <w:numFmt w:val="decimal"/>
      <w:isLgl/>
      <w:lvlText w:val="%1.%2.%3.%4.%5.%6.%7"/>
      <w:lvlJc w:val="left"/>
      <w:pPr>
        <w:ind w:left="4340" w:hanging="1440"/>
      </w:pPr>
      <w:rPr>
        <w:rFonts w:hint="default"/>
        <w:b/>
      </w:rPr>
    </w:lvl>
    <w:lvl w:ilvl="7">
      <w:start w:val="1"/>
      <w:numFmt w:val="decimal"/>
      <w:isLgl/>
      <w:lvlText w:val="%1.%2.%3.%4.%5.%6.%7.%8"/>
      <w:lvlJc w:val="left"/>
      <w:pPr>
        <w:ind w:left="4776" w:hanging="1440"/>
      </w:pPr>
      <w:rPr>
        <w:rFonts w:hint="default"/>
        <w:b/>
      </w:rPr>
    </w:lvl>
    <w:lvl w:ilvl="8">
      <w:start w:val="1"/>
      <w:numFmt w:val="decimal"/>
      <w:isLgl/>
      <w:lvlText w:val="%1.%2.%3.%4.%5.%6.%7.%8.%9"/>
      <w:lvlJc w:val="left"/>
      <w:pPr>
        <w:ind w:left="5572" w:hanging="1800"/>
      </w:pPr>
      <w:rPr>
        <w:rFonts w:hint="default"/>
        <w:b/>
      </w:rPr>
    </w:lvl>
  </w:abstractNum>
  <w:abstractNum w:abstractNumId="1" w15:restartNumberingAfterBreak="0">
    <w:nsid w:val="686E1292"/>
    <w:multiLevelType w:val="hybridMultilevel"/>
    <w:tmpl w:val="B26084A2"/>
    <w:lvl w:ilvl="0" w:tplc="A3B27B1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F63A39"/>
    <w:multiLevelType w:val="hybridMultilevel"/>
    <w:tmpl w:val="F37800EE"/>
    <w:lvl w:ilvl="0" w:tplc="06485C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0C5DCA"/>
    <w:multiLevelType w:val="hybridMultilevel"/>
    <w:tmpl w:val="A55E82B0"/>
    <w:lvl w:ilvl="0" w:tplc="7A8E220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D5865B9"/>
    <w:multiLevelType w:val="hybridMultilevel"/>
    <w:tmpl w:val="1BE46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KwMDIyMTM3NzE0NzVR0lEKTi0uzszPAykwqQUAsWU2cSwAAAA="/>
  </w:docVars>
  <w:rsids>
    <w:rsidRoot w:val="003B1D58"/>
    <w:rsid w:val="00004A1E"/>
    <w:rsid w:val="00005EF1"/>
    <w:rsid w:val="000061E4"/>
    <w:rsid w:val="0000621D"/>
    <w:rsid w:val="000071F0"/>
    <w:rsid w:val="00013F5E"/>
    <w:rsid w:val="00015DBE"/>
    <w:rsid w:val="0003015F"/>
    <w:rsid w:val="000364EC"/>
    <w:rsid w:val="00040DD6"/>
    <w:rsid w:val="000512A8"/>
    <w:rsid w:val="00056EFA"/>
    <w:rsid w:val="0006742D"/>
    <w:rsid w:val="00071502"/>
    <w:rsid w:val="00072B56"/>
    <w:rsid w:val="000747F0"/>
    <w:rsid w:val="00083E00"/>
    <w:rsid w:val="00085E82"/>
    <w:rsid w:val="0009155E"/>
    <w:rsid w:val="000946FF"/>
    <w:rsid w:val="000978AB"/>
    <w:rsid w:val="000A07C0"/>
    <w:rsid w:val="000A2811"/>
    <w:rsid w:val="000A6B44"/>
    <w:rsid w:val="000B283B"/>
    <w:rsid w:val="000B4E2C"/>
    <w:rsid w:val="000B57E9"/>
    <w:rsid w:val="000C39C2"/>
    <w:rsid w:val="000D2806"/>
    <w:rsid w:val="000D5E38"/>
    <w:rsid w:val="000D6911"/>
    <w:rsid w:val="000E1709"/>
    <w:rsid w:val="000E417F"/>
    <w:rsid w:val="000E4AB9"/>
    <w:rsid w:val="000E5D94"/>
    <w:rsid w:val="000E6691"/>
    <w:rsid w:val="000E6F98"/>
    <w:rsid w:val="000F0AD1"/>
    <w:rsid w:val="000F1492"/>
    <w:rsid w:val="000F2436"/>
    <w:rsid w:val="000F3E55"/>
    <w:rsid w:val="000F50D1"/>
    <w:rsid w:val="000F6B86"/>
    <w:rsid w:val="000F79C7"/>
    <w:rsid w:val="00100F80"/>
    <w:rsid w:val="00105231"/>
    <w:rsid w:val="001137B8"/>
    <w:rsid w:val="00120C5E"/>
    <w:rsid w:val="00127B58"/>
    <w:rsid w:val="00141C51"/>
    <w:rsid w:val="001513CE"/>
    <w:rsid w:val="0015223C"/>
    <w:rsid w:val="0015256E"/>
    <w:rsid w:val="00153797"/>
    <w:rsid w:val="001539DB"/>
    <w:rsid w:val="00154BDD"/>
    <w:rsid w:val="00154C35"/>
    <w:rsid w:val="00155503"/>
    <w:rsid w:val="00164885"/>
    <w:rsid w:val="0016761B"/>
    <w:rsid w:val="001700BE"/>
    <w:rsid w:val="00170E04"/>
    <w:rsid w:val="001734DD"/>
    <w:rsid w:val="00177170"/>
    <w:rsid w:val="00183A37"/>
    <w:rsid w:val="00191085"/>
    <w:rsid w:val="00191CB6"/>
    <w:rsid w:val="00191CD2"/>
    <w:rsid w:val="001954D8"/>
    <w:rsid w:val="00195CEE"/>
    <w:rsid w:val="001A1174"/>
    <w:rsid w:val="001A1240"/>
    <w:rsid w:val="001A67F4"/>
    <w:rsid w:val="001B4359"/>
    <w:rsid w:val="001C04BD"/>
    <w:rsid w:val="001C1D99"/>
    <w:rsid w:val="001C1DA6"/>
    <w:rsid w:val="001C27F2"/>
    <w:rsid w:val="001C40E0"/>
    <w:rsid w:val="001C4B91"/>
    <w:rsid w:val="001D167F"/>
    <w:rsid w:val="001D5E1B"/>
    <w:rsid w:val="001D6B6B"/>
    <w:rsid w:val="001D7EAE"/>
    <w:rsid w:val="001E1117"/>
    <w:rsid w:val="001E1E9D"/>
    <w:rsid w:val="001E3674"/>
    <w:rsid w:val="001E560F"/>
    <w:rsid w:val="001E601A"/>
    <w:rsid w:val="001E6129"/>
    <w:rsid w:val="001E73E4"/>
    <w:rsid w:val="001F2AA1"/>
    <w:rsid w:val="001F3448"/>
    <w:rsid w:val="001F42C4"/>
    <w:rsid w:val="001F59C4"/>
    <w:rsid w:val="001F6D2C"/>
    <w:rsid w:val="001F7C77"/>
    <w:rsid w:val="00222406"/>
    <w:rsid w:val="002228FA"/>
    <w:rsid w:val="0022441E"/>
    <w:rsid w:val="0022793C"/>
    <w:rsid w:val="00230725"/>
    <w:rsid w:val="002319A6"/>
    <w:rsid w:val="00232A32"/>
    <w:rsid w:val="00237F65"/>
    <w:rsid w:val="00241F29"/>
    <w:rsid w:val="00260553"/>
    <w:rsid w:val="00271DBB"/>
    <w:rsid w:val="00273FD6"/>
    <w:rsid w:val="002769C8"/>
    <w:rsid w:val="0027732F"/>
    <w:rsid w:val="00281CCF"/>
    <w:rsid w:val="00283637"/>
    <w:rsid w:val="00284CD3"/>
    <w:rsid w:val="00287489"/>
    <w:rsid w:val="00293E97"/>
    <w:rsid w:val="002954B4"/>
    <w:rsid w:val="002A0C4B"/>
    <w:rsid w:val="002A3C39"/>
    <w:rsid w:val="002A4279"/>
    <w:rsid w:val="002A6611"/>
    <w:rsid w:val="002B121B"/>
    <w:rsid w:val="002B5ED6"/>
    <w:rsid w:val="002B789B"/>
    <w:rsid w:val="002C10AF"/>
    <w:rsid w:val="002D6906"/>
    <w:rsid w:val="002D785B"/>
    <w:rsid w:val="002E2E66"/>
    <w:rsid w:val="002E4F4F"/>
    <w:rsid w:val="002E5C14"/>
    <w:rsid w:val="002F31C4"/>
    <w:rsid w:val="002F434D"/>
    <w:rsid w:val="002F764B"/>
    <w:rsid w:val="00304401"/>
    <w:rsid w:val="003109F3"/>
    <w:rsid w:val="00311575"/>
    <w:rsid w:val="00312DAA"/>
    <w:rsid w:val="00313FF5"/>
    <w:rsid w:val="00314353"/>
    <w:rsid w:val="003228A5"/>
    <w:rsid w:val="00323361"/>
    <w:rsid w:val="003237DE"/>
    <w:rsid w:val="003240B1"/>
    <w:rsid w:val="003246B3"/>
    <w:rsid w:val="00330EFB"/>
    <w:rsid w:val="0033280B"/>
    <w:rsid w:val="003334CC"/>
    <w:rsid w:val="00333EC6"/>
    <w:rsid w:val="00337188"/>
    <w:rsid w:val="00344C10"/>
    <w:rsid w:val="00365D7D"/>
    <w:rsid w:val="00367A99"/>
    <w:rsid w:val="003763D4"/>
    <w:rsid w:val="00376F1B"/>
    <w:rsid w:val="00386AD7"/>
    <w:rsid w:val="003A26D3"/>
    <w:rsid w:val="003A3141"/>
    <w:rsid w:val="003B0FE7"/>
    <w:rsid w:val="003B1D58"/>
    <w:rsid w:val="003B5599"/>
    <w:rsid w:val="003B6673"/>
    <w:rsid w:val="003C45AD"/>
    <w:rsid w:val="003C50E3"/>
    <w:rsid w:val="003D0692"/>
    <w:rsid w:val="003D4B88"/>
    <w:rsid w:val="003E5952"/>
    <w:rsid w:val="003E7BC6"/>
    <w:rsid w:val="003F29B3"/>
    <w:rsid w:val="003F770C"/>
    <w:rsid w:val="00400B4E"/>
    <w:rsid w:val="00402F48"/>
    <w:rsid w:val="00404177"/>
    <w:rsid w:val="00404F34"/>
    <w:rsid w:val="00406958"/>
    <w:rsid w:val="00410D3D"/>
    <w:rsid w:val="00410F38"/>
    <w:rsid w:val="00411DF4"/>
    <w:rsid w:val="004125C3"/>
    <w:rsid w:val="00417384"/>
    <w:rsid w:val="0042045C"/>
    <w:rsid w:val="004243E4"/>
    <w:rsid w:val="004315B5"/>
    <w:rsid w:val="0044194D"/>
    <w:rsid w:val="00442DCE"/>
    <w:rsid w:val="00443F90"/>
    <w:rsid w:val="00445EC7"/>
    <w:rsid w:val="004514A6"/>
    <w:rsid w:val="004527F3"/>
    <w:rsid w:val="00453AD1"/>
    <w:rsid w:val="004606F8"/>
    <w:rsid w:val="00464A8A"/>
    <w:rsid w:val="0047071E"/>
    <w:rsid w:val="004715EE"/>
    <w:rsid w:val="00487656"/>
    <w:rsid w:val="004879A8"/>
    <w:rsid w:val="00492A4A"/>
    <w:rsid w:val="0049434D"/>
    <w:rsid w:val="00494B9D"/>
    <w:rsid w:val="004B28AD"/>
    <w:rsid w:val="004B60DB"/>
    <w:rsid w:val="004B69C3"/>
    <w:rsid w:val="004B6B22"/>
    <w:rsid w:val="004C576D"/>
    <w:rsid w:val="004D01A9"/>
    <w:rsid w:val="004D0B33"/>
    <w:rsid w:val="004D5ED2"/>
    <w:rsid w:val="004E11B8"/>
    <w:rsid w:val="004E42BC"/>
    <w:rsid w:val="004E6102"/>
    <w:rsid w:val="004E6656"/>
    <w:rsid w:val="004F19BF"/>
    <w:rsid w:val="004F2989"/>
    <w:rsid w:val="004F584F"/>
    <w:rsid w:val="004F69C7"/>
    <w:rsid w:val="004F6BBB"/>
    <w:rsid w:val="00500754"/>
    <w:rsid w:val="00501573"/>
    <w:rsid w:val="00501B88"/>
    <w:rsid w:val="00503760"/>
    <w:rsid w:val="00507A92"/>
    <w:rsid w:val="00507B4F"/>
    <w:rsid w:val="005125CD"/>
    <w:rsid w:val="00513538"/>
    <w:rsid w:val="00517927"/>
    <w:rsid w:val="00517EF5"/>
    <w:rsid w:val="005200D3"/>
    <w:rsid w:val="00520143"/>
    <w:rsid w:val="00523AD2"/>
    <w:rsid w:val="00524801"/>
    <w:rsid w:val="005257A1"/>
    <w:rsid w:val="00542C5B"/>
    <w:rsid w:val="00543E51"/>
    <w:rsid w:val="00544CC7"/>
    <w:rsid w:val="00547DC7"/>
    <w:rsid w:val="00550523"/>
    <w:rsid w:val="00550B2E"/>
    <w:rsid w:val="00552956"/>
    <w:rsid w:val="005549CF"/>
    <w:rsid w:val="00555B4E"/>
    <w:rsid w:val="00562849"/>
    <w:rsid w:val="005636D7"/>
    <w:rsid w:val="00564F7D"/>
    <w:rsid w:val="0056510A"/>
    <w:rsid w:val="0057080B"/>
    <w:rsid w:val="0057120A"/>
    <w:rsid w:val="005732E0"/>
    <w:rsid w:val="0057712B"/>
    <w:rsid w:val="00584523"/>
    <w:rsid w:val="00587AAB"/>
    <w:rsid w:val="00590E4A"/>
    <w:rsid w:val="005963AE"/>
    <w:rsid w:val="005A03B4"/>
    <w:rsid w:val="005B386C"/>
    <w:rsid w:val="005B4B33"/>
    <w:rsid w:val="005B710D"/>
    <w:rsid w:val="005C08A9"/>
    <w:rsid w:val="005C146B"/>
    <w:rsid w:val="005C38F4"/>
    <w:rsid w:val="005C43D5"/>
    <w:rsid w:val="005C53A0"/>
    <w:rsid w:val="005C71FB"/>
    <w:rsid w:val="005D1775"/>
    <w:rsid w:val="005D3FC7"/>
    <w:rsid w:val="005E0268"/>
    <w:rsid w:val="005E0890"/>
    <w:rsid w:val="005E1FA4"/>
    <w:rsid w:val="005E2348"/>
    <w:rsid w:val="005E5B7D"/>
    <w:rsid w:val="005F1022"/>
    <w:rsid w:val="005F66E4"/>
    <w:rsid w:val="00601920"/>
    <w:rsid w:val="0061100C"/>
    <w:rsid w:val="00613E9E"/>
    <w:rsid w:val="00634A6C"/>
    <w:rsid w:val="00642CC8"/>
    <w:rsid w:val="00644B30"/>
    <w:rsid w:val="006453D9"/>
    <w:rsid w:val="00647646"/>
    <w:rsid w:val="00650221"/>
    <w:rsid w:val="00650AA6"/>
    <w:rsid w:val="00650D38"/>
    <w:rsid w:val="00651D37"/>
    <w:rsid w:val="00653666"/>
    <w:rsid w:val="0066218B"/>
    <w:rsid w:val="0066392D"/>
    <w:rsid w:val="006648C5"/>
    <w:rsid w:val="00666D05"/>
    <w:rsid w:val="0067343F"/>
    <w:rsid w:val="00674241"/>
    <w:rsid w:val="0067600E"/>
    <w:rsid w:val="00684279"/>
    <w:rsid w:val="006851D8"/>
    <w:rsid w:val="00685F3F"/>
    <w:rsid w:val="006957F2"/>
    <w:rsid w:val="00695A74"/>
    <w:rsid w:val="006A0361"/>
    <w:rsid w:val="006A0C7C"/>
    <w:rsid w:val="006A3E79"/>
    <w:rsid w:val="006B01DA"/>
    <w:rsid w:val="006B06FB"/>
    <w:rsid w:val="006B1F0A"/>
    <w:rsid w:val="006B48FD"/>
    <w:rsid w:val="006B5088"/>
    <w:rsid w:val="006B6CCD"/>
    <w:rsid w:val="006B728F"/>
    <w:rsid w:val="006C076D"/>
    <w:rsid w:val="006C08C8"/>
    <w:rsid w:val="006C31B7"/>
    <w:rsid w:val="006D02B6"/>
    <w:rsid w:val="006D2211"/>
    <w:rsid w:val="006D34ED"/>
    <w:rsid w:val="006E03FD"/>
    <w:rsid w:val="006E78FF"/>
    <w:rsid w:val="006F1618"/>
    <w:rsid w:val="006F21C3"/>
    <w:rsid w:val="006F7FE9"/>
    <w:rsid w:val="0070157A"/>
    <w:rsid w:val="00706E1A"/>
    <w:rsid w:val="00707682"/>
    <w:rsid w:val="00716390"/>
    <w:rsid w:val="007204AB"/>
    <w:rsid w:val="00722783"/>
    <w:rsid w:val="00724C54"/>
    <w:rsid w:val="00727F92"/>
    <w:rsid w:val="00731C62"/>
    <w:rsid w:val="007365A1"/>
    <w:rsid w:val="00743853"/>
    <w:rsid w:val="007447BB"/>
    <w:rsid w:val="00744929"/>
    <w:rsid w:val="00750FD6"/>
    <w:rsid w:val="00752083"/>
    <w:rsid w:val="007544FC"/>
    <w:rsid w:val="007568A6"/>
    <w:rsid w:val="00757C9B"/>
    <w:rsid w:val="00764510"/>
    <w:rsid w:val="00771E1E"/>
    <w:rsid w:val="00781B84"/>
    <w:rsid w:val="00784C5C"/>
    <w:rsid w:val="00790015"/>
    <w:rsid w:val="0079577D"/>
    <w:rsid w:val="00796E37"/>
    <w:rsid w:val="00797FEE"/>
    <w:rsid w:val="007A19F8"/>
    <w:rsid w:val="007A1ED4"/>
    <w:rsid w:val="007A2595"/>
    <w:rsid w:val="007B039D"/>
    <w:rsid w:val="007B1C23"/>
    <w:rsid w:val="007B4CDC"/>
    <w:rsid w:val="007B6EB5"/>
    <w:rsid w:val="007B73AC"/>
    <w:rsid w:val="007C005E"/>
    <w:rsid w:val="007C4180"/>
    <w:rsid w:val="007C4CEA"/>
    <w:rsid w:val="007D0DC4"/>
    <w:rsid w:val="007D45B1"/>
    <w:rsid w:val="007D5F9B"/>
    <w:rsid w:val="007D7FF4"/>
    <w:rsid w:val="007E0864"/>
    <w:rsid w:val="007E1CED"/>
    <w:rsid w:val="007E3346"/>
    <w:rsid w:val="007E52AF"/>
    <w:rsid w:val="007F2294"/>
    <w:rsid w:val="007F4BE2"/>
    <w:rsid w:val="007F557F"/>
    <w:rsid w:val="00800020"/>
    <w:rsid w:val="00800192"/>
    <w:rsid w:val="008030D2"/>
    <w:rsid w:val="00805E04"/>
    <w:rsid w:val="00810B4E"/>
    <w:rsid w:val="00815186"/>
    <w:rsid w:val="008159D3"/>
    <w:rsid w:val="008221D0"/>
    <w:rsid w:val="008267D5"/>
    <w:rsid w:val="008301A1"/>
    <w:rsid w:val="00830FFD"/>
    <w:rsid w:val="00832CF7"/>
    <w:rsid w:val="00833ADD"/>
    <w:rsid w:val="0083438A"/>
    <w:rsid w:val="0084253D"/>
    <w:rsid w:val="00846FCF"/>
    <w:rsid w:val="008478BD"/>
    <w:rsid w:val="00851E2A"/>
    <w:rsid w:val="00853AA9"/>
    <w:rsid w:val="008568C6"/>
    <w:rsid w:val="008612D3"/>
    <w:rsid w:val="00861615"/>
    <w:rsid w:val="00864872"/>
    <w:rsid w:val="008663C4"/>
    <w:rsid w:val="008723E0"/>
    <w:rsid w:val="0088119F"/>
    <w:rsid w:val="00885B00"/>
    <w:rsid w:val="008A2A97"/>
    <w:rsid w:val="008A794B"/>
    <w:rsid w:val="008A7DE7"/>
    <w:rsid w:val="008C2CDC"/>
    <w:rsid w:val="008C4730"/>
    <w:rsid w:val="008D6CA1"/>
    <w:rsid w:val="008E1CAF"/>
    <w:rsid w:val="008E7C21"/>
    <w:rsid w:val="008F2990"/>
    <w:rsid w:val="008F2DDC"/>
    <w:rsid w:val="008F4F35"/>
    <w:rsid w:val="00911EE6"/>
    <w:rsid w:val="00914A27"/>
    <w:rsid w:val="009155D5"/>
    <w:rsid w:val="00925113"/>
    <w:rsid w:val="00933AD4"/>
    <w:rsid w:val="00937C6D"/>
    <w:rsid w:val="00943A16"/>
    <w:rsid w:val="009447DC"/>
    <w:rsid w:val="0094499D"/>
    <w:rsid w:val="00946A10"/>
    <w:rsid w:val="0095311B"/>
    <w:rsid w:val="009533ED"/>
    <w:rsid w:val="009616D4"/>
    <w:rsid w:val="00961818"/>
    <w:rsid w:val="00962BD8"/>
    <w:rsid w:val="00963DFA"/>
    <w:rsid w:val="00966E40"/>
    <w:rsid w:val="00966FF1"/>
    <w:rsid w:val="009700EF"/>
    <w:rsid w:val="009713E8"/>
    <w:rsid w:val="0098160E"/>
    <w:rsid w:val="00981BCC"/>
    <w:rsid w:val="00983AEA"/>
    <w:rsid w:val="00987F41"/>
    <w:rsid w:val="0099087A"/>
    <w:rsid w:val="00994B8A"/>
    <w:rsid w:val="00995F74"/>
    <w:rsid w:val="009A137B"/>
    <w:rsid w:val="009A4415"/>
    <w:rsid w:val="009A7C7A"/>
    <w:rsid w:val="009C2F76"/>
    <w:rsid w:val="009C45B0"/>
    <w:rsid w:val="009C7C27"/>
    <w:rsid w:val="009D1BB0"/>
    <w:rsid w:val="009D37E1"/>
    <w:rsid w:val="009D64D4"/>
    <w:rsid w:val="009E3532"/>
    <w:rsid w:val="009E7906"/>
    <w:rsid w:val="009F1E27"/>
    <w:rsid w:val="009F3FFD"/>
    <w:rsid w:val="00A0208E"/>
    <w:rsid w:val="00A028CD"/>
    <w:rsid w:val="00A034D2"/>
    <w:rsid w:val="00A130A3"/>
    <w:rsid w:val="00A17C5D"/>
    <w:rsid w:val="00A2537A"/>
    <w:rsid w:val="00A25533"/>
    <w:rsid w:val="00A27ADC"/>
    <w:rsid w:val="00A359D4"/>
    <w:rsid w:val="00A45839"/>
    <w:rsid w:val="00A45E8E"/>
    <w:rsid w:val="00A50BAF"/>
    <w:rsid w:val="00A54604"/>
    <w:rsid w:val="00A607C4"/>
    <w:rsid w:val="00A62FEC"/>
    <w:rsid w:val="00A66EC3"/>
    <w:rsid w:val="00A766D0"/>
    <w:rsid w:val="00A76BFF"/>
    <w:rsid w:val="00A8096B"/>
    <w:rsid w:val="00A82AFB"/>
    <w:rsid w:val="00A9012C"/>
    <w:rsid w:val="00A905F3"/>
    <w:rsid w:val="00A9581D"/>
    <w:rsid w:val="00A95A7D"/>
    <w:rsid w:val="00A97817"/>
    <w:rsid w:val="00AA2A03"/>
    <w:rsid w:val="00AA2D19"/>
    <w:rsid w:val="00AA2E96"/>
    <w:rsid w:val="00AA7848"/>
    <w:rsid w:val="00AB4BB1"/>
    <w:rsid w:val="00AB5158"/>
    <w:rsid w:val="00AB60FD"/>
    <w:rsid w:val="00AB67B0"/>
    <w:rsid w:val="00AB79CF"/>
    <w:rsid w:val="00AC0D87"/>
    <w:rsid w:val="00AC6344"/>
    <w:rsid w:val="00AD1ABF"/>
    <w:rsid w:val="00AD56E7"/>
    <w:rsid w:val="00AE4CF3"/>
    <w:rsid w:val="00AE7611"/>
    <w:rsid w:val="00AF237C"/>
    <w:rsid w:val="00B06B0F"/>
    <w:rsid w:val="00B12D50"/>
    <w:rsid w:val="00B14BC7"/>
    <w:rsid w:val="00B20831"/>
    <w:rsid w:val="00B247E4"/>
    <w:rsid w:val="00B30AAF"/>
    <w:rsid w:val="00B31B42"/>
    <w:rsid w:val="00B336DC"/>
    <w:rsid w:val="00B344FB"/>
    <w:rsid w:val="00B4096A"/>
    <w:rsid w:val="00B44792"/>
    <w:rsid w:val="00B50A27"/>
    <w:rsid w:val="00B51416"/>
    <w:rsid w:val="00B51E29"/>
    <w:rsid w:val="00B53D0D"/>
    <w:rsid w:val="00B5401B"/>
    <w:rsid w:val="00B559B1"/>
    <w:rsid w:val="00B564BA"/>
    <w:rsid w:val="00B57A76"/>
    <w:rsid w:val="00B62512"/>
    <w:rsid w:val="00B71100"/>
    <w:rsid w:val="00B72B31"/>
    <w:rsid w:val="00B76BAC"/>
    <w:rsid w:val="00B773B4"/>
    <w:rsid w:val="00B81825"/>
    <w:rsid w:val="00B81F83"/>
    <w:rsid w:val="00B84D4A"/>
    <w:rsid w:val="00B85BA7"/>
    <w:rsid w:val="00B864C2"/>
    <w:rsid w:val="00B90A63"/>
    <w:rsid w:val="00B9243F"/>
    <w:rsid w:val="00B93296"/>
    <w:rsid w:val="00BA1631"/>
    <w:rsid w:val="00BA3940"/>
    <w:rsid w:val="00BA4724"/>
    <w:rsid w:val="00BA5624"/>
    <w:rsid w:val="00BB0758"/>
    <w:rsid w:val="00BB1B66"/>
    <w:rsid w:val="00BB3828"/>
    <w:rsid w:val="00BB7621"/>
    <w:rsid w:val="00BB7830"/>
    <w:rsid w:val="00BC0FB0"/>
    <w:rsid w:val="00BC5ABF"/>
    <w:rsid w:val="00BC667D"/>
    <w:rsid w:val="00BD1581"/>
    <w:rsid w:val="00BD4439"/>
    <w:rsid w:val="00BE03A6"/>
    <w:rsid w:val="00BE2D07"/>
    <w:rsid w:val="00BE4D13"/>
    <w:rsid w:val="00BF21F2"/>
    <w:rsid w:val="00BF3CD4"/>
    <w:rsid w:val="00BF4922"/>
    <w:rsid w:val="00BF737E"/>
    <w:rsid w:val="00BF7F42"/>
    <w:rsid w:val="00C00690"/>
    <w:rsid w:val="00C00A00"/>
    <w:rsid w:val="00C14D6C"/>
    <w:rsid w:val="00C20E59"/>
    <w:rsid w:val="00C27D20"/>
    <w:rsid w:val="00C32215"/>
    <w:rsid w:val="00C3327D"/>
    <w:rsid w:val="00C36521"/>
    <w:rsid w:val="00C41A37"/>
    <w:rsid w:val="00C42261"/>
    <w:rsid w:val="00C56497"/>
    <w:rsid w:val="00C575AB"/>
    <w:rsid w:val="00C628CE"/>
    <w:rsid w:val="00C73653"/>
    <w:rsid w:val="00C75121"/>
    <w:rsid w:val="00C760B5"/>
    <w:rsid w:val="00C766C6"/>
    <w:rsid w:val="00C813C6"/>
    <w:rsid w:val="00C84C94"/>
    <w:rsid w:val="00C87905"/>
    <w:rsid w:val="00C92A97"/>
    <w:rsid w:val="00C97FA8"/>
    <w:rsid w:val="00CA0A48"/>
    <w:rsid w:val="00CA22A9"/>
    <w:rsid w:val="00CA2448"/>
    <w:rsid w:val="00CA43FE"/>
    <w:rsid w:val="00CB0278"/>
    <w:rsid w:val="00CB1686"/>
    <w:rsid w:val="00CB3746"/>
    <w:rsid w:val="00CB38C9"/>
    <w:rsid w:val="00CB43C0"/>
    <w:rsid w:val="00CC399C"/>
    <w:rsid w:val="00CD7DC6"/>
    <w:rsid w:val="00CE3B40"/>
    <w:rsid w:val="00CE4419"/>
    <w:rsid w:val="00CF5109"/>
    <w:rsid w:val="00D02D9C"/>
    <w:rsid w:val="00D04879"/>
    <w:rsid w:val="00D0690E"/>
    <w:rsid w:val="00D116AA"/>
    <w:rsid w:val="00D148C2"/>
    <w:rsid w:val="00D2157D"/>
    <w:rsid w:val="00D2298E"/>
    <w:rsid w:val="00D2493C"/>
    <w:rsid w:val="00D2545F"/>
    <w:rsid w:val="00D26FE3"/>
    <w:rsid w:val="00D27793"/>
    <w:rsid w:val="00D3060E"/>
    <w:rsid w:val="00D313F7"/>
    <w:rsid w:val="00D329DE"/>
    <w:rsid w:val="00D415F3"/>
    <w:rsid w:val="00D4592F"/>
    <w:rsid w:val="00D46854"/>
    <w:rsid w:val="00D51BA0"/>
    <w:rsid w:val="00D53373"/>
    <w:rsid w:val="00D55410"/>
    <w:rsid w:val="00D55A89"/>
    <w:rsid w:val="00D6101F"/>
    <w:rsid w:val="00D61B6C"/>
    <w:rsid w:val="00D634A4"/>
    <w:rsid w:val="00D76AF5"/>
    <w:rsid w:val="00D773FD"/>
    <w:rsid w:val="00D81B8A"/>
    <w:rsid w:val="00D85725"/>
    <w:rsid w:val="00D8587A"/>
    <w:rsid w:val="00D92B0A"/>
    <w:rsid w:val="00DA68CF"/>
    <w:rsid w:val="00DA7107"/>
    <w:rsid w:val="00DB0706"/>
    <w:rsid w:val="00DB50C8"/>
    <w:rsid w:val="00DC1823"/>
    <w:rsid w:val="00DC2668"/>
    <w:rsid w:val="00DC54F2"/>
    <w:rsid w:val="00DC7D54"/>
    <w:rsid w:val="00DD1CF1"/>
    <w:rsid w:val="00DD43D4"/>
    <w:rsid w:val="00DD58A6"/>
    <w:rsid w:val="00DE3837"/>
    <w:rsid w:val="00DE502B"/>
    <w:rsid w:val="00DF1600"/>
    <w:rsid w:val="00DF3572"/>
    <w:rsid w:val="00DF4F84"/>
    <w:rsid w:val="00DF6388"/>
    <w:rsid w:val="00E04671"/>
    <w:rsid w:val="00E05213"/>
    <w:rsid w:val="00E11C79"/>
    <w:rsid w:val="00E14A43"/>
    <w:rsid w:val="00E1657B"/>
    <w:rsid w:val="00E16DBD"/>
    <w:rsid w:val="00E2231F"/>
    <w:rsid w:val="00E2269A"/>
    <w:rsid w:val="00E27000"/>
    <w:rsid w:val="00E27F38"/>
    <w:rsid w:val="00E3047A"/>
    <w:rsid w:val="00E35162"/>
    <w:rsid w:val="00E3584C"/>
    <w:rsid w:val="00E359BA"/>
    <w:rsid w:val="00E35B36"/>
    <w:rsid w:val="00E44345"/>
    <w:rsid w:val="00E52251"/>
    <w:rsid w:val="00E531EC"/>
    <w:rsid w:val="00E54571"/>
    <w:rsid w:val="00E57A09"/>
    <w:rsid w:val="00E61D23"/>
    <w:rsid w:val="00E620ED"/>
    <w:rsid w:val="00E62458"/>
    <w:rsid w:val="00E625CA"/>
    <w:rsid w:val="00E6378B"/>
    <w:rsid w:val="00E718F0"/>
    <w:rsid w:val="00E75658"/>
    <w:rsid w:val="00E824AB"/>
    <w:rsid w:val="00E835B3"/>
    <w:rsid w:val="00E92E4E"/>
    <w:rsid w:val="00E94E65"/>
    <w:rsid w:val="00E97229"/>
    <w:rsid w:val="00E97FEA"/>
    <w:rsid w:val="00EA1026"/>
    <w:rsid w:val="00EA2B0A"/>
    <w:rsid w:val="00EA4464"/>
    <w:rsid w:val="00EA68DC"/>
    <w:rsid w:val="00EB7AC8"/>
    <w:rsid w:val="00EB7BDF"/>
    <w:rsid w:val="00EC0C3C"/>
    <w:rsid w:val="00EC1E6D"/>
    <w:rsid w:val="00EC26E1"/>
    <w:rsid w:val="00EC402B"/>
    <w:rsid w:val="00ED3ACD"/>
    <w:rsid w:val="00EF4496"/>
    <w:rsid w:val="00EF48E1"/>
    <w:rsid w:val="00F07CF0"/>
    <w:rsid w:val="00F164BF"/>
    <w:rsid w:val="00F17BD0"/>
    <w:rsid w:val="00F5523F"/>
    <w:rsid w:val="00F61716"/>
    <w:rsid w:val="00F636BC"/>
    <w:rsid w:val="00F67BE8"/>
    <w:rsid w:val="00F67FBC"/>
    <w:rsid w:val="00F75917"/>
    <w:rsid w:val="00F75EF7"/>
    <w:rsid w:val="00F8194F"/>
    <w:rsid w:val="00F833BF"/>
    <w:rsid w:val="00F84C05"/>
    <w:rsid w:val="00F86E42"/>
    <w:rsid w:val="00F900A0"/>
    <w:rsid w:val="00F91AB7"/>
    <w:rsid w:val="00FA1811"/>
    <w:rsid w:val="00FB3868"/>
    <w:rsid w:val="00FB4005"/>
    <w:rsid w:val="00FC3CE5"/>
    <w:rsid w:val="00FD50AF"/>
    <w:rsid w:val="00FD5582"/>
    <w:rsid w:val="00FE105A"/>
    <w:rsid w:val="00FE4D11"/>
    <w:rsid w:val="00FE73A6"/>
    <w:rsid w:val="00FF343E"/>
    <w:rsid w:val="00FF4D7A"/>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166F0"/>
  <w15:chartTrackingRefBased/>
  <w15:docId w15:val="{B3B9EE57-3014-46AC-89FA-021B8285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1F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3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296"/>
  </w:style>
  <w:style w:type="paragraph" w:styleId="Footer">
    <w:name w:val="footer"/>
    <w:basedOn w:val="Normal"/>
    <w:link w:val="FooterChar"/>
    <w:uiPriority w:val="99"/>
    <w:unhideWhenUsed/>
    <w:rsid w:val="00B93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296"/>
  </w:style>
  <w:style w:type="paragraph" w:styleId="NormalWeb">
    <w:name w:val="Normal (Web)"/>
    <w:basedOn w:val="Normal"/>
    <w:uiPriority w:val="99"/>
    <w:semiHidden/>
    <w:unhideWhenUsed/>
    <w:rsid w:val="001A67F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3373"/>
    <w:pPr>
      <w:ind w:left="720"/>
      <w:contextualSpacing/>
    </w:pPr>
  </w:style>
  <w:style w:type="character" w:styleId="Hyperlink">
    <w:name w:val="Hyperlink"/>
    <w:basedOn w:val="DefaultParagraphFont"/>
    <w:uiPriority w:val="99"/>
    <w:unhideWhenUsed/>
    <w:rsid w:val="00A54604"/>
    <w:rPr>
      <w:color w:val="0563C1" w:themeColor="hyperlink"/>
      <w:u w:val="single"/>
    </w:rPr>
  </w:style>
  <w:style w:type="character" w:styleId="UnresolvedMention">
    <w:name w:val="Unresolved Mention"/>
    <w:basedOn w:val="DefaultParagraphFont"/>
    <w:uiPriority w:val="99"/>
    <w:semiHidden/>
    <w:unhideWhenUsed/>
    <w:rsid w:val="00981BCC"/>
    <w:rPr>
      <w:color w:val="605E5C"/>
      <w:shd w:val="clear" w:color="auto" w:fill="E1DFDD"/>
    </w:rPr>
  </w:style>
  <w:style w:type="paragraph" w:styleId="BalloonText">
    <w:name w:val="Balloon Text"/>
    <w:basedOn w:val="Normal"/>
    <w:link w:val="BalloonTextChar"/>
    <w:uiPriority w:val="99"/>
    <w:semiHidden/>
    <w:unhideWhenUsed/>
    <w:rsid w:val="00A90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12C"/>
    <w:rPr>
      <w:rFonts w:ascii="Segoe UI" w:hAnsi="Segoe UI" w:cs="Segoe UI"/>
      <w:sz w:val="18"/>
      <w:szCs w:val="18"/>
    </w:rPr>
  </w:style>
  <w:style w:type="table" w:styleId="TableGrid">
    <w:name w:val="Table Grid"/>
    <w:basedOn w:val="TableNormal"/>
    <w:uiPriority w:val="39"/>
    <w:rsid w:val="0064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984">
      <w:bodyDiv w:val="1"/>
      <w:marLeft w:val="0"/>
      <w:marRight w:val="0"/>
      <w:marTop w:val="0"/>
      <w:marBottom w:val="0"/>
      <w:divBdr>
        <w:top w:val="none" w:sz="0" w:space="0" w:color="auto"/>
        <w:left w:val="none" w:sz="0" w:space="0" w:color="auto"/>
        <w:bottom w:val="none" w:sz="0" w:space="0" w:color="auto"/>
        <w:right w:val="none" w:sz="0" w:space="0" w:color="auto"/>
      </w:divBdr>
    </w:div>
    <w:div w:id="206058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uki@upnvj.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68911-17E9-4608-AC36-4D3D6C32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10</Pages>
  <Words>13094</Words>
  <Characters>74640</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owla lalala</dc:creator>
  <cp:keywords/>
  <dc:description/>
  <cp:lastModifiedBy>Basuki</cp:lastModifiedBy>
  <cp:revision>11</cp:revision>
  <cp:lastPrinted>2021-04-09T10:19:00Z</cp:lastPrinted>
  <dcterms:created xsi:type="dcterms:W3CDTF">2021-08-27T15:24:00Z</dcterms:created>
  <dcterms:modified xsi:type="dcterms:W3CDTF">2021-08-29T06:38:00Z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2e376d62-5218-3940-9549-d0e78d0e26e0</vt:lpwstr>
  </property>
  <property fmtid="{D5CDD505-2E9C-101B-9397-08002B2CF9AE}" pid="24" name="Mendeley Citation Style_1">
    <vt:lpwstr>http://www.zotero.org/styles/harvard1</vt:lpwstr>
  </property>
</Properties>
</file>